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620" w:firstRow="1" w:lastRow="0" w:firstColumn="0" w:lastColumn="0" w:noHBand="1" w:noVBand="1"/>
        <w:tblDescription w:val="This table contains the logo of the European Commission in the left column and information about the organisational entity of the signatory in the right column."/>
      </w:tblPr>
      <w:tblGrid>
        <w:gridCol w:w="2400"/>
        <w:gridCol w:w="7080"/>
      </w:tblGrid>
      <w:sdt>
        <w:sdtPr>
          <w:rPr>
            <w:rFonts w:cs="Arial"/>
            <w:sz w:val="16"/>
          </w:rPr>
          <w:alias w:val="EC Header - Standard"/>
          <w:tag w:val="A4pCgmOjXaoPaysOY21Ij7-5QkCVxYFQ4ANGFaoRKN4I2"/>
          <w:id w:val="-1168170676"/>
        </w:sdtPr>
        <w:sdtContent>
          <w:tr w:rsidR="00A97CAD" w:rsidRPr="00281481" w14:paraId="21C303C3" w14:textId="77777777">
            <w:trPr>
              <w:cantSplit/>
            </w:trPr>
            <w:tc>
              <w:tcPr>
                <w:tcW w:w="2400" w:type="dxa"/>
              </w:tcPr>
              <w:p w14:paraId="5AFB3329" w14:textId="6D51C43C" w:rsidR="00A97CAD" w:rsidRPr="00281481" w:rsidRDefault="00E373D8" w:rsidP="002E027C">
                <w:pPr>
                  <w:pStyle w:val="ZFlag"/>
                  <w:rPr>
                    <w:rFonts w:cs="Arial"/>
                  </w:rPr>
                </w:pPr>
                <w:r w:rsidRPr="00281481">
                  <w:rPr>
                    <w:rFonts w:cs="Arial"/>
                    <w:noProof/>
                  </w:rPr>
                  <w:drawing>
                    <wp:inline distT="0" distB="0" distL="0" distR="0" wp14:anchorId="1FE095C6" wp14:editId="05DE81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1E693BE" w14:textId="77777777" w:rsidR="00A97CAD" w:rsidRPr="00281481" w:rsidRDefault="00000000" w:rsidP="002E027C">
                <w:pPr>
                  <w:pStyle w:val="ZCom"/>
                  <w:rPr>
                    <w:rFonts w:cs="Arial"/>
                  </w:rPr>
                </w:pPr>
                <w:sdt>
                  <w:sdtPr>
                    <w:rPr>
                      <w:rFonts w:cs="Arial"/>
                    </w:rPr>
                    <w:id w:val="-1880628471"/>
                    <w:dataBinding w:xpath="/Texts/OrgaRoot" w:storeItemID="{4EF90DE6-88B6-4264-9629-4D8DFDFE87D2}"/>
                    <w:text w:multiLine="1"/>
                  </w:sdtPr>
                  <w:sdtContent>
                    <w:r w:rsidR="00E521F8" w:rsidRPr="00281481">
                      <w:rPr>
                        <w:rFonts w:cs="Arial"/>
                      </w:rPr>
                      <w:t>EUROPEAN COMMISSION</w:t>
                    </w:r>
                  </w:sdtContent>
                </w:sdt>
              </w:p>
              <w:p w14:paraId="35BED6C9" w14:textId="77777777" w:rsidR="00A97CAD" w:rsidRPr="00281481" w:rsidRDefault="00000000" w:rsidP="002E027C">
                <w:pPr>
                  <w:pStyle w:val="ZDGName"/>
                  <w:rPr>
                    <w:rFonts w:cs="Arial"/>
                    <w:caps/>
                  </w:rPr>
                </w:pPr>
                <w:sdt>
                  <w:sdtPr>
                    <w:rPr>
                      <w:rFonts w:cs="Arial"/>
                      <w:caps/>
                    </w:rPr>
                    <w:id w:val="888226523"/>
                    <w:dataBinding w:xpath="/Author/OrgaEntity1/HeadLine1" w:storeItemID="{D1F16610-A7CF-4854-B5E6-FA2A09F15BC5}"/>
                    <w:text w:multiLine="1"/>
                  </w:sdtPr>
                  <w:sdtContent>
                    <w:r w:rsidR="00E521F8" w:rsidRPr="00281481">
                      <w:rPr>
                        <w:rFonts w:cs="Arial"/>
                        <w:caps/>
                      </w:rPr>
                      <w:t>DIRECTORATE-GENERAL FOR JUSTICE AND CONSUMERS</w:t>
                    </w:r>
                  </w:sdtContent>
                </w:sdt>
              </w:p>
              <w:p w14:paraId="7542B31C" w14:textId="77777777" w:rsidR="00A97CAD" w:rsidRPr="00281481" w:rsidRDefault="00A97CAD" w:rsidP="002E027C">
                <w:pPr>
                  <w:pStyle w:val="ZDGName"/>
                  <w:rPr>
                    <w:rFonts w:cs="Arial"/>
                  </w:rPr>
                </w:pPr>
              </w:p>
              <w:p w14:paraId="1ADE2E10" w14:textId="77777777" w:rsidR="00A97CAD" w:rsidRPr="00281481" w:rsidRDefault="00000000" w:rsidP="002E027C">
                <w:pPr>
                  <w:pStyle w:val="ZDGName"/>
                  <w:rPr>
                    <w:rFonts w:cs="Arial"/>
                  </w:rPr>
                </w:pPr>
                <w:sdt>
                  <w:sdtPr>
                    <w:rPr>
                      <w:rFonts w:cs="Arial"/>
                    </w:rPr>
                    <w:id w:val="450449641"/>
                    <w:dataBinding w:xpath="/Author/OrgaEntity2/HeadLine1" w:storeItemID="{D1F16610-A7CF-4854-B5E6-FA2A09F15BC5}"/>
                    <w:text w:multiLine="1"/>
                  </w:sdtPr>
                  <w:sdtContent>
                    <w:r w:rsidR="00E521F8" w:rsidRPr="00281481">
                      <w:rPr>
                        <w:rFonts w:cs="Arial"/>
                      </w:rPr>
                      <w:t>Directorate D – Equality and Non-Discrimination</w:t>
                    </w:r>
                  </w:sdtContent>
                </w:sdt>
              </w:p>
              <w:p w14:paraId="5899DD13" w14:textId="3F88B1AE" w:rsidR="00A97CAD" w:rsidRPr="00281481" w:rsidRDefault="00A97CAD" w:rsidP="002E027C">
                <w:pPr>
                  <w:pStyle w:val="ZDGName"/>
                  <w:rPr>
                    <w:rFonts w:cs="Arial"/>
                    <w:b/>
                  </w:rPr>
                </w:pPr>
              </w:p>
            </w:tc>
          </w:tr>
        </w:sdtContent>
      </w:sdt>
    </w:tbl>
    <w:sdt>
      <w:sdtPr>
        <w:rPr>
          <w:rFonts w:cs="Arial"/>
        </w:rPr>
        <w:alias w:val="Note for - One Addressee"/>
        <w:tag w:val="u7uN5kfMW4zFYuXg0ziI1D-x0cMTDYhvKwe95P1FbNnN0"/>
        <w:id w:val="-326444492"/>
      </w:sdtPr>
      <w:sdtContent>
        <w:p w14:paraId="1A281C02" w14:textId="716787C7" w:rsidR="00A97CAD" w:rsidRPr="00281481" w:rsidRDefault="00000000" w:rsidP="002E027C">
          <w:pPr>
            <w:pStyle w:val="NoteHead"/>
            <w:spacing w:after="240"/>
            <w:rPr>
              <w:rFonts w:cs="Arial"/>
            </w:rPr>
          </w:pPr>
          <w:sdt>
            <w:sdtPr>
              <w:rPr>
                <w:rFonts w:cs="Arial"/>
              </w:rPr>
              <w:id w:val="-1394500162"/>
              <w:dataBinding w:xpath="/Texts/NoteHead" w:storeItemID="{4EF90DE6-88B6-4264-9629-4D8DFDFE87D2}"/>
              <w:text w:multiLine="1"/>
            </w:sdtPr>
            <w:sdtContent>
              <w:r w:rsidR="00863E00" w:rsidRPr="00281481">
                <w:rPr>
                  <w:rFonts w:cs="Arial"/>
                </w:rPr>
                <w:t>Access City Award 202</w:t>
              </w:r>
              <w:r w:rsidR="004D3387" w:rsidRPr="00281481">
                <w:rPr>
                  <w:rFonts w:cs="Arial"/>
                </w:rPr>
                <w:t>6</w:t>
              </w:r>
            </w:sdtContent>
          </w:sdt>
          <w:r w:rsidR="00E373D8" w:rsidRPr="00281481">
            <w:rPr>
              <w:rFonts w:cs="Arial"/>
            </w:rPr>
            <w:t xml:space="preserve"> </w:t>
          </w:r>
          <w:r w:rsidR="004D3387" w:rsidRPr="00281481">
            <w:rPr>
              <w:rFonts w:cs="Arial"/>
            </w:rPr>
            <w:t>– Rules of contest</w:t>
          </w:r>
        </w:p>
      </w:sdtContent>
    </w:sdt>
    <w:sdt>
      <w:sdtPr>
        <w:rPr>
          <w:rFonts w:ascii="Arial" w:hAnsi="Arial" w:cs="Arial"/>
          <w:b w:val="0"/>
          <w:caps w:val="0"/>
        </w:rPr>
        <w:id w:val="566385251"/>
        <w:docPartObj>
          <w:docPartGallery w:val="Table of Contents"/>
          <w:docPartUnique/>
        </w:docPartObj>
      </w:sdtPr>
      <w:sdtContent>
        <w:p w14:paraId="086D2B19" w14:textId="483E1610" w:rsidR="003028E5" w:rsidRPr="00281481" w:rsidRDefault="003028E5" w:rsidP="002E027C">
          <w:pPr>
            <w:pStyle w:val="TOCHeading"/>
            <w:rPr>
              <w:rFonts w:ascii="Arial" w:hAnsi="Arial" w:cs="Arial"/>
            </w:rPr>
          </w:pPr>
          <w:r w:rsidRPr="00281481">
            <w:rPr>
              <w:rFonts w:ascii="Arial" w:hAnsi="Arial" w:cs="Arial"/>
            </w:rPr>
            <w:t>Table of Contents</w:t>
          </w:r>
        </w:p>
        <w:p w14:paraId="36464AC8" w14:textId="64ADC681" w:rsidR="00D3226D" w:rsidRDefault="003028E5">
          <w:pPr>
            <w:pStyle w:val="TOC1"/>
            <w:rPr>
              <w:rFonts w:asciiTheme="minorHAnsi" w:eastAsiaTheme="minorEastAsia" w:hAnsiTheme="minorHAnsi" w:cstheme="minorBidi"/>
              <w:noProof/>
              <w:kern w:val="2"/>
              <w:szCs w:val="24"/>
              <w:lang w:val="en-IE"/>
              <w14:ligatures w14:val="standardContextual"/>
            </w:rPr>
          </w:pPr>
          <w:r w:rsidRPr="00281481">
            <w:rPr>
              <w:rFonts w:cs="Arial"/>
            </w:rPr>
            <w:fldChar w:fldCharType="begin"/>
          </w:r>
          <w:r w:rsidRPr="00281481">
            <w:rPr>
              <w:rFonts w:cs="Arial"/>
            </w:rPr>
            <w:instrText xml:space="preserve"> TOC \o "1-3" \h \z \u </w:instrText>
          </w:r>
          <w:r w:rsidRPr="00281481">
            <w:rPr>
              <w:rFonts w:cs="Arial"/>
            </w:rPr>
            <w:fldChar w:fldCharType="separate"/>
          </w:r>
          <w:hyperlink w:anchor="_Toc200472354" w:history="1">
            <w:r w:rsidR="00D3226D" w:rsidRPr="003054BE">
              <w:rPr>
                <w:rStyle w:val="Hyperlink"/>
                <w:rFonts w:cs="Arial"/>
                <w:noProof/>
              </w:rPr>
              <w:t>1.</w:t>
            </w:r>
            <w:r w:rsidR="00D3226D">
              <w:rPr>
                <w:rFonts w:asciiTheme="minorHAnsi" w:eastAsiaTheme="minorEastAsia" w:hAnsiTheme="minorHAnsi" w:cstheme="minorBidi"/>
                <w:noProof/>
                <w:kern w:val="2"/>
                <w:szCs w:val="24"/>
                <w:lang w:val="en-IE"/>
                <w14:ligatures w14:val="standardContextual"/>
              </w:rPr>
              <w:tab/>
            </w:r>
            <w:r w:rsidR="00D3226D" w:rsidRPr="003054BE">
              <w:rPr>
                <w:rStyle w:val="Hyperlink"/>
                <w:rFonts w:cs="Arial"/>
                <w:noProof/>
              </w:rPr>
              <w:t>INTRODUCTION</w:t>
            </w:r>
            <w:r w:rsidR="00D3226D">
              <w:rPr>
                <w:noProof/>
                <w:webHidden/>
              </w:rPr>
              <w:tab/>
            </w:r>
            <w:r w:rsidR="00D3226D">
              <w:rPr>
                <w:noProof/>
                <w:webHidden/>
              </w:rPr>
              <w:fldChar w:fldCharType="begin"/>
            </w:r>
            <w:r w:rsidR="00D3226D">
              <w:rPr>
                <w:noProof/>
                <w:webHidden/>
              </w:rPr>
              <w:instrText xml:space="preserve"> PAGEREF _Toc200472354 \h </w:instrText>
            </w:r>
            <w:r w:rsidR="00D3226D">
              <w:rPr>
                <w:noProof/>
                <w:webHidden/>
              </w:rPr>
            </w:r>
            <w:r w:rsidR="00D3226D">
              <w:rPr>
                <w:noProof/>
                <w:webHidden/>
              </w:rPr>
              <w:fldChar w:fldCharType="separate"/>
            </w:r>
            <w:r w:rsidR="00D3226D">
              <w:rPr>
                <w:noProof/>
                <w:webHidden/>
              </w:rPr>
              <w:t>2</w:t>
            </w:r>
            <w:r w:rsidR="00D3226D">
              <w:rPr>
                <w:noProof/>
                <w:webHidden/>
              </w:rPr>
              <w:fldChar w:fldCharType="end"/>
            </w:r>
          </w:hyperlink>
        </w:p>
        <w:p w14:paraId="41AFA7AF" w14:textId="71B6345C" w:rsidR="00D3226D" w:rsidRDefault="00D3226D">
          <w:pPr>
            <w:pStyle w:val="TOC1"/>
            <w:rPr>
              <w:rFonts w:asciiTheme="minorHAnsi" w:eastAsiaTheme="minorEastAsia" w:hAnsiTheme="minorHAnsi" w:cstheme="minorBidi"/>
              <w:noProof/>
              <w:kern w:val="2"/>
              <w:szCs w:val="24"/>
              <w:lang w:val="en-IE"/>
              <w14:ligatures w14:val="standardContextual"/>
            </w:rPr>
          </w:pPr>
          <w:hyperlink w:anchor="_Toc200472355" w:history="1">
            <w:r w:rsidRPr="003054BE">
              <w:rPr>
                <w:rStyle w:val="Hyperlink"/>
                <w:noProof/>
              </w:rPr>
              <w:t>2.</w:t>
            </w:r>
            <w:r>
              <w:rPr>
                <w:rFonts w:asciiTheme="minorHAnsi" w:eastAsiaTheme="minorEastAsia" w:hAnsiTheme="minorHAnsi" w:cstheme="minorBidi"/>
                <w:noProof/>
                <w:kern w:val="2"/>
                <w:szCs w:val="24"/>
                <w:lang w:val="en-IE"/>
                <w14:ligatures w14:val="standardContextual"/>
              </w:rPr>
              <w:tab/>
            </w:r>
            <w:r w:rsidRPr="003054BE">
              <w:rPr>
                <w:rStyle w:val="Hyperlink"/>
                <w:noProof/>
              </w:rPr>
              <w:t>BACKGROUND</w:t>
            </w:r>
            <w:r>
              <w:rPr>
                <w:noProof/>
                <w:webHidden/>
              </w:rPr>
              <w:tab/>
            </w:r>
            <w:r>
              <w:rPr>
                <w:noProof/>
                <w:webHidden/>
              </w:rPr>
              <w:fldChar w:fldCharType="begin"/>
            </w:r>
            <w:r>
              <w:rPr>
                <w:noProof/>
                <w:webHidden/>
              </w:rPr>
              <w:instrText xml:space="preserve"> PAGEREF _Toc200472355 \h </w:instrText>
            </w:r>
            <w:r>
              <w:rPr>
                <w:noProof/>
                <w:webHidden/>
              </w:rPr>
            </w:r>
            <w:r>
              <w:rPr>
                <w:noProof/>
                <w:webHidden/>
              </w:rPr>
              <w:fldChar w:fldCharType="separate"/>
            </w:r>
            <w:r>
              <w:rPr>
                <w:noProof/>
                <w:webHidden/>
              </w:rPr>
              <w:t>4</w:t>
            </w:r>
            <w:r>
              <w:rPr>
                <w:noProof/>
                <w:webHidden/>
              </w:rPr>
              <w:fldChar w:fldCharType="end"/>
            </w:r>
          </w:hyperlink>
        </w:p>
        <w:p w14:paraId="0AC0B3ED" w14:textId="669CFD0A" w:rsidR="00D3226D" w:rsidRDefault="00D3226D">
          <w:pPr>
            <w:pStyle w:val="TOC1"/>
            <w:rPr>
              <w:rFonts w:asciiTheme="minorHAnsi" w:eastAsiaTheme="minorEastAsia" w:hAnsiTheme="minorHAnsi" w:cstheme="minorBidi"/>
              <w:noProof/>
              <w:kern w:val="2"/>
              <w:szCs w:val="24"/>
              <w:lang w:val="en-IE"/>
              <w14:ligatures w14:val="standardContextual"/>
            </w:rPr>
          </w:pPr>
          <w:hyperlink w:anchor="_Toc200472356" w:history="1">
            <w:r w:rsidRPr="003054BE">
              <w:rPr>
                <w:rStyle w:val="Hyperlink"/>
                <w:noProof/>
              </w:rPr>
              <w:t>3.</w:t>
            </w:r>
            <w:r>
              <w:rPr>
                <w:rFonts w:asciiTheme="minorHAnsi" w:eastAsiaTheme="minorEastAsia" w:hAnsiTheme="minorHAnsi" w:cstheme="minorBidi"/>
                <w:noProof/>
                <w:kern w:val="2"/>
                <w:szCs w:val="24"/>
                <w:lang w:val="en-IE"/>
                <w14:ligatures w14:val="standardContextual"/>
              </w:rPr>
              <w:tab/>
            </w:r>
            <w:r w:rsidRPr="003054BE">
              <w:rPr>
                <w:rStyle w:val="Hyperlink"/>
                <w:noProof/>
              </w:rPr>
              <w:t>OBJECTIVES AND EXPECTED RESULTS</w:t>
            </w:r>
            <w:r>
              <w:rPr>
                <w:noProof/>
                <w:webHidden/>
              </w:rPr>
              <w:tab/>
            </w:r>
            <w:r>
              <w:rPr>
                <w:noProof/>
                <w:webHidden/>
              </w:rPr>
              <w:fldChar w:fldCharType="begin"/>
            </w:r>
            <w:r>
              <w:rPr>
                <w:noProof/>
                <w:webHidden/>
              </w:rPr>
              <w:instrText xml:space="preserve"> PAGEREF _Toc200472356 \h </w:instrText>
            </w:r>
            <w:r>
              <w:rPr>
                <w:noProof/>
                <w:webHidden/>
              </w:rPr>
            </w:r>
            <w:r>
              <w:rPr>
                <w:noProof/>
                <w:webHidden/>
              </w:rPr>
              <w:fldChar w:fldCharType="separate"/>
            </w:r>
            <w:r>
              <w:rPr>
                <w:noProof/>
                <w:webHidden/>
              </w:rPr>
              <w:t>4</w:t>
            </w:r>
            <w:r>
              <w:rPr>
                <w:noProof/>
                <w:webHidden/>
              </w:rPr>
              <w:fldChar w:fldCharType="end"/>
            </w:r>
          </w:hyperlink>
        </w:p>
        <w:p w14:paraId="1DC34C4A" w14:textId="26E47A60" w:rsidR="00D3226D" w:rsidRDefault="00D3226D">
          <w:pPr>
            <w:pStyle w:val="TOC2"/>
            <w:tabs>
              <w:tab w:val="left" w:pos="1916"/>
            </w:tabs>
            <w:rPr>
              <w:rFonts w:asciiTheme="minorHAnsi" w:eastAsiaTheme="minorEastAsia" w:hAnsiTheme="minorHAnsi" w:cstheme="minorBidi"/>
              <w:kern w:val="2"/>
              <w:szCs w:val="24"/>
              <w:lang w:val="en-IE"/>
              <w14:ligatures w14:val="standardContextual"/>
            </w:rPr>
          </w:pPr>
          <w:hyperlink w:anchor="_Toc200472357" w:history="1">
            <w:r w:rsidRPr="003054BE">
              <w:rPr>
                <w:rStyle w:val="Hyperlink"/>
              </w:rPr>
              <w:t>3.1.</w:t>
            </w:r>
            <w:r>
              <w:rPr>
                <w:rFonts w:asciiTheme="minorHAnsi" w:eastAsiaTheme="minorEastAsia" w:hAnsiTheme="minorHAnsi" w:cstheme="minorBidi"/>
                <w:kern w:val="2"/>
                <w:szCs w:val="24"/>
                <w:lang w:val="en-IE"/>
                <w14:ligatures w14:val="standardContextual"/>
              </w:rPr>
              <w:tab/>
            </w:r>
            <w:r w:rsidRPr="003054BE">
              <w:rPr>
                <w:rStyle w:val="Hyperlink"/>
              </w:rPr>
              <w:t>Objectives</w:t>
            </w:r>
            <w:r>
              <w:rPr>
                <w:webHidden/>
              </w:rPr>
              <w:tab/>
            </w:r>
            <w:r>
              <w:rPr>
                <w:webHidden/>
              </w:rPr>
              <w:fldChar w:fldCharType="begin"/>
            </w:r>
            <w:r>
              <w:rPr>
                <w:webHidden/>
              </w:rPr>
              <w:instrText xml:space="preserve"> PAGEREF _Toc200472357 \h </w:instrText>
            </w:r>
            <w:r>
              <w:rPr>
                <w:webHidden/>
              </w:rPr>
            </w:r>
            <w:r>
              <w:rPr>
                <w:webHidden/>
              </w:rPr>
              <w:fldChar w:fldCharType="separate"/>
            </w:r>
            <w:r>
              <w:rPr>
                <w:webHidden/>
              </w:rPr>
              <w:t>4</w:t>
            </w:r>
            <w:r>
              <w:rPr>
                <w:webHidden/>
              </w:rPr>
              <w:fldChar w:fldCharType="end"/>
            </w:r>
          </w:hyperlink>
        </w:p>
        <w:p w14:paraId="68526768" w14:textId="67EF45EB" w:rsidR="00D3226D" w:rsidRDefault="00D3226D">
          <w:pPr>
            <w:pStyle w:val="TOC2"/>
            <w:tabs>
              <w:tab w:val="left" w:pos="1916"/>
            </w:tabs>
            <w:rPr>
              <w:rFonts w:asciiTheme="minorHAnsi" w:eastAsiaTheme="minorEastAsia" w:hAnsiTheme="minorHAnsi" w:cstheme="minorBidi"/>
              <w:kern w:val="2"/>
              <w:szCs w:val="24"/>
              <w:lang w:val="en-IE"/>
              <w14:ligatures w14:val="standardContextual"/>
            </w:rPr>
          </w:pPr>
          <w:hyperlink w:anchor="_Toc200472358" w:history="1">
            <w:r w:rsidRPr="003054BE">
              <w:rPr>
                <w:rStyle w:val="Hyperlink"/>
              </w:rPr>
              <w:t>3.2.</w:t>
            </w:r>
            <w:r>
              <w:rPr>
                <w:rFonts w:asciiTheme="minorHAnsi" w:eastAsiaTheme="minorEastAsia" w:hAnsiTheme="minorHAnsi" w:cstheme="minorBidi"/>
                <w:kern w:val="2"/>
                <w:szCs w:val="24"/>
                <w:lang w:val="en-IE"/>
                <w14:ligatures w14:val="standardContextual"/>
              </w:rPr>
              <w:tab/>
            </w:r>
            <w:r w:rsidRPr="003054BE">
              <w:rPr>
                <w:rStyle w:val="Hyperlink"/>
              </w:rPr>
              <w:t>Expected results</w:t>
            </w:r>
            <w:r>
              <w:rPr>
                <w:webHidden/>
              </w:rPr>
              <w:tab/>
            </w:r>
            <w:r>
              <w:rPr>
                <w:webHidden/>
              </w:rPr>
              <w:fldChar w:fldCharType="begin"/>
            </w:r>
            <w:r>
              <w:rPr>
                <w:webHidden/>
              </w:rPr>
              <w:instrText xml:space="preserve"> PAGEREF _Toc200472358 \h </w:instrText>
            </w:r>
            <w:r>
              <w:rPr>
                <w:webHidden/>
              </w:rPr>
            </w:r>
            <w:r>
              <w:rPr>
                <w:webHidden/>
              </w:rPr>
              <w:fldChar w:fldCharType="separate"/>
            </w:r>
            <w:r>
              <w:rPr>
                <w:webHidden/>
              </w:rPr>
              <w:t>5</w:t>
            </w:r>
            <w:r>
              <w:rPr>
                <w:webHidden/>
              </w:rPr>
              <w:fldChar w:fldCharType="end"/>
            </w:r>
          </w:hyperlink>
        </w:p>
        <w:p w14:paraId="3C55E749" w14:textId="4CBE1C1E" w:rsidR="00D3226D" w:rsidRDefault="00D3226D">
          <w:pPr>
            <w:pStyle w:val="TOC1"/>
            <w:rPr>
              <w:rFonts w:asciiTheme="minorHAnsi" w:eastAsiaTheme="minorEastAsia" w:hAnsiTheme="minorHAnsi" w:cstheme="minorBidi"/>
              <w:noProof/>
              <w:kern w:val="2"/>
              <w:szCs w:val="24"/>
              <w:lang w:val="en-IE"/>
              <w14:ligatures w14:val="standardContextual"/>
            </w:rPr>
          </w:pPr>
          <w:hyperlink w:anchor="_Toc200472359" w:history="1">
            <w:r w:rsidRPr="003054BE">
              <w:rPr>
                <w:rStyle w:val="Hyperlink"/>
                <w:rFonts w:cs="Arial"/>
                <w:noProof/>
              </w:rPr>
              <w:t>4.</w:t>
            </w:r>
            <w:r>
              <w:rPr>
                <w:rFonts w:asciiTheme="minorHAnsi" w:eastAsiaTheme="minorEastAsia" w:hAnsiTheme="minorHAnsi" w:cstheme="minorBidi"/>
                <w:noProof/>
                <w:kern w:val="2"/>
                <w:szCs w:val="24"/>
                <w:lang w:val="en-IE"/>
                <w14:ligatures w14:val="standardContextual"/>
              </w:rPr>
              <w:tab/>
            </w:r>
            <w:r w:rsidRPr="003054BE">
              <w:rPr>
                <w:rStyle w:val="Hyperlink"/>
                <w:rFonts w:cs="Arial"/>
                <w:noProof/>
              </w:rPr>
              <w:t>ACCESS CITY AWARD (ACA)</w:t>
            </w:r>
            <w:r>
              <w:rPr>
                <w:noProof/>
                <w:webHidden/>
              </w:rPr>
              <w:tab/>
            </w:r>
            <w:r>
              <w:rPr>
                <w:noProof/>
                <w:webHidden/>
              </w:rPr>
              <w:fldChar w:fldCharType="begin"/>
            </w:r>
            <w:r>
              <w:rPr>
                <w:noProof/>
                <w:webHidden/>
              </w:rPr>
              <w:instrText xml:space="preserve"> PAGEREF _Toc200472359 \h </w:instrText>
            </w:r>
            <w:r>
              <w:rPr>
                <w:noProof/>
                <w:webHidden/>
              </w:rPr>
            </w:r>
            <w:r>
              <w:rPr>
                <w:noProof/>
                <w:webHidden/>
              </w:rPr>
              <w:fldChar w:fldCharType="separate"/>
            </w:r>
            <w:r>
              <w:rPr>
                <w:noProof/>
                <w:webHidden/>
              </w:rPr>
              <w:t>5</w:t>
            </w:r>
            <w:r>
              <w:rPr>
                <w:noProof/>
                <w:webHidden/>
              </w:rPr>
              <w:fldChar w:fldCharType="end"/>
            </w:r>
          </w:hyperlink>
        </w:p>
        <w:p w14:paraId="4696A194" w14:textId="729B395B" w:rsidR="00D3226D" w:rsidRDefault="00D3226D">
          <w:pPr>
            <w:pStyle w:val="TOC1"/>
            <w:rPr>
              <w:rFonts w:asciiTheme="minorHAnsi" w:eastAsiaTheme="minorEastAsia" w:hAnsiTheme="minorHAnsi" w:cstheme="minorBidi"/>
              <w:noProof/>
              <w:kern w:val="2"/>
              <w:szCs w:val="24"/>
              <w:lang w:val="en-IE"/>
              <w14:ligatures w14:val="standardContextual"/>
            </w:rPr>
          </w:pPr>
          <w:hyperlink w:anchor="_Toc200472360" w:history="1">
            <w:r w:rsidRPr="003054BE">
              <w:rPr>
                <w:rStyle w:val="Hyperlink"/>
                <w:rFonts w:cs="Arial"/>
                <w:noProof/>
              </w:rPr>
              <w:t>5.</w:t>
            </w:r>
            <w:r>
              <w:rPr>
                <w:rFonts w:asciiTheme="minorHAnsi" w:eastAsiaTheme="minorEastAsia" w:hAnsiTheme="minorHAnsi" w:cstheme="minorBidi"/>
                <w:noProof/>
                <w:kern w:val="2"/>
                <w:szCs w:val="24"/>
                <w:lang w:val="en-IE"/>
                <w14:ligatures w14:val="standardContextual"/>
              </w:rPr>
              <w:tab/>
            </w:r>
            <w:r w:rsidRPr="003054BE">
              <w:rPr>
                <w:rStyle w:val="Hyperlink"/>
                <w:rFonts w:cs="Arial"/>
                <w:noProof/>
              </w:rPr>
              <w:t>AVAILABLE BUDGET</w:t>
            </w:r>
            <w:r>
              <w:rPr>
                <w:noProof/>
                <w:webHidden/>
              </w:rPr>
              <w:tab/>
            </w:r>
            <w:r>
              <w:rPr>
                <w:noProof/>
                <w:webHidden/>
              </w:rPr>
              <w:fldChar w:fldCharType="begin"/>
            </w:r>
            <w:r>
              <w:rPr>
                <w:noProof/>
                <w:webHidden/>
              </w:rPr>
              <w:instrText xml:space="preserve"> PAGEREF _Toc200472360 \h </w:instrText>
            </w:r>
            <w:r>
              <w:rPr>
                <w:noProof/>
                <w:webHidden/>
              </w:rPr>
            </w:r>
            <w:r>
              <w:rPr>
                <w:noProof/>
                <w:webHidden/>
              </w:rPr>
              <w:fldChar w:fldCharType="separate"/>
            </w:r>
            <w:r>
              <w:rPr>
                <w:noProof/>
                <w:webHidden/>
              </w:rPr>
              <w:t>6</w:t>
            </w:r>
            <w:r>
              <w:rPr>
                <w:noProof/>
                <w:webHidden/>
              </w:rPr>
              <w:fldChar w:fldCharType="end"/>
            </w:r>
          </w:hyperlink>
        </w:p>
        <w:p w14:paraId="1BC17E3D" w14:textId="74B1EB0E" w:rsidR="00D3226D" w:rsidRDefault="00D3226D">
          <w:pPr>
            <w:pStyle w:val="TOC1"/>
            <w:rPr>
              <w:rFonts w:asciiTheme="minorHAnsi" w:eastAsiaTheme="minorEastAsia" w:hAnsiTheme="minorHAnsi" w:cstheme="minorBidi"/>
              <w:noProof/>
              <w:kern w:val="2"/>
              <w:szCs w:val="24"/>
              <w:lang w:val="en-IE"/>
              <w14:ligatures w14:val="standardContextual"/>
            </w:rPr>
          </w:pPr>
          <w:hyperlink w:anchor="_Toc200472361" w:history="1">
            <w:r w:rsidRPr="003054BE">
              <w:rPr>
                <w:rStyle w:val="Hyperlink"/>
                <w:rFonts w:cs="Arial"/>
                <w:noProof/>
              </w:rPr>
              <w:t>6.</w:t>
            </w:r>
            <w:r>
              <w:rPr>
                <w:rFonts w:asciiTheme="minorHAnsi" w:eastAsiaTheme="minorEastAsia" w:hAnsiTheme="minorHAnsi" w:cstheme="minorBidi"/>
                <w:noProof/>
                <w:kern w:val="2"/>
                <w:szCs w:val="24"/>
                <w:lang w:val="en-IE"/>
                <w14:ligatures w14:val="standardContextual"/>
              </w:rPr>
              <w:tab/>
            </w:r>
            <w:r w:rsidRPr="003054BE">
              <w:rPr>
                <w:rStyle w:val="Hyperlink"/>
                <w:rFonts w:cs="Arial"/>
                <w:noProof/>
              </w:rPr>
              <w:t>PROCEDURE AND CRITERIA FOR PARTICIPATING IN THE ACCESS CITY AWARD 2026</w:t>
            </w:r>
            <w:r>
              <w:rPr>
                <w:noProof/>
                <w:webHidden/>
              </w:rPr>
              <w:tab/>
            </w:r>
            <w:r>
              <w:rPr>
                <w:noProof/>
                <w:webHidden/>
              </w:rPr>
              <w:fldChar w:fldCharType="begin"/>
            </w:r>
            <w:r>
              <w:rPr>
                <w:noProof/>
                <w:webHidden/>
              </w:rPr>
              <w:instrText xml:space="preserve"> PAGEREF _Toc200472361 \h </w:instrText>
            </w:r>
            <w:r>
              <w:rPr>
                <w:noProof/>
                <w:webHidden/>
              </w:rPr>
            </w:r>
            <w:r>
              <w:rPr>
                <w:noProof/>
                <w:webHidden/>
              </w:rPr>
              <w:fldChar w:fldCharType="separate"/>
            </w:r>
            <w:r>
              <w:rPr>
                <w:noProof/>
                <w:webHidden/>
              </w:rPr>
              <w:t>6</w:t>
            </w:r>
            <w:r>
              <w:rPr>
                <w:noProof/>
                <w:webHidden/>
              </w:rPr>
              <w:fldChar w:fldCharType="end"/>
            </w:r>
          </w:hyperlink>
        </w:p>
        <w:p w14:paraId="6914AAF9" w14:textId="3A95BBE1" w:rsidR="00D3226D" w:rsidRDefault="00D3226D">
          <w:pPr>
            <w:pStyle w:val="TOC2"/>
            <w:tabs>
              <w:tab w:val="left" w:pos="1916"/>
            </w:tabs>
            <w:rPr>
              <w:rFonts w:asciiTheme="minorHAnsi" w:eastAsiaTheme="minorEastAsia" w:hAnsiTheme="minorHAnsi" w:cstheme="minorBidi"/>
              <w:kern w:val="2"/>
              <w:szCs w:val="24"/>
              <w:lang w:val="en-IE"/>
              <w14:ligatures w14:val="standardContextual"/>
            </w:rPr>
          </w:pPr>
          <w:hyperlink w:anchor="_Toc200472362" w:history="1">
            <w:r w:rsidRPr="003054BE">
              <w:rPr>
                <w:rStyle w:val="Hyperlink"/>
              </w:rPr>
              <w:t>6.1.</w:t>
            </w:r>
            <w:r>
              <w:rPr>
                <w:rFonts w:asciiTheme="minorHAnsi" w:eastAsiaTheme="minorEastAsia" w:hAnsiTheme="minorHAnsi" w:cstheme="minorBidi"/>
                <w:kern w:val="2"/>
                <w:szCs w:val="24"/>
                <w:lang w:val="en-IE"/>
                <w14:ligatures w14:val="standardContextual"/>
              </w:rPr>
              <w:tab/>
            </w:r>
            <w:r w:rsidRPr="003054BE">
              <w:rPr>
                <w:rStyle w:val="Hyperlink"/>
              </w:rPr>
              <w:t>Admissibility and documents</w:t>
            </w:r>
            <w:r>
              <w:rPr>
                <w:webHidden/>
              </w:rPr>
              <w:tab/>
            </w:r>
            <w:r>
              <w:rPr>
                <w:webHidden/>
              </w:rPr>
              <w:fldChar w:fldCharType="begin"/>
            </w:r>
            <w:r>
              <w:rPr>
                <w:webHidden/>
              </w:rPr>
              <w:instrText xml:space="preserve"> PAGEREF _Toc200472362 \h </w:instrText>
            </w:r>
            <w:r>
              <w:rPr>
                <w:webHidden/>
              </w:rPr>
            </w:r>
            <w:r>
              <w:rPr>
                <w:webHidden/>
              </w:rPr>
              <w:fldChar w:fldCharType="separate"/>
            </w:r>
            <w:r>
              <w:rPr>
                <w:webHidden/>
              </w:rPr>
              <w:t>7</w:t>
            </w:r>
            <w:r>
              <w:rPr>
                <w:webHidden/>
              </w:rPr>
              <w:fldChar w:fldCharType="end"/>
            </w:r>
          </w:hyperlink>
        </w:p>
        <w:p w14:paraId="58EFF0DE" w14:textId="1F4E2233" w:rsidR="00D3226D" w:rsidRDefault="00D3226D">
          <w:pPr>
            <w:pStyle w:val="TOC2"/>
            <w:tabs>
              <w:tab w:val="left" w:pos="1916"/>
            </w:tabs>
            <w:rPr>
              <w:rFonts w:asciiTheme="minorHAnsi" w:eastAsiaTheme="minorEastAsia" w:hAnsiTheme="minorHAnsi" w:cstheme="minorBidi"/>
              <w:kern w:val="2"/>
              <w:szCs w:val="24"/>
              <w:lang w:val="en-IE"/>
              <w14:ligatures w14:val="standardContextual"/>
            </w:rPr>
          </w:pPr>
          <w:hyperlink w:anchor="_Toc200472363" w:history="1">
            <w:r w:rsidRPr="003054BE">
              <w:rPr>
                <w:rStyle w:val="Hyperlink"/>
                <w:rFonts w:cs="Arial"/>
              </w:rPr>
              <w:t>6.2.</w:t>
            </w:r>
            <w:r>
              <w:rPr>
                <w:rFonts w:asciiTheme="minorHAnsi" w:eastAsiaTheme="minorEastAsia" w:hAnsiTheme="minorHAnsi" w:cstheme="minorBidi"/>
                <w:kern w:val="2"/>
                <w:szCs w:val="24"/>
                <w:lang w:val="en-IE"/>
                <w14:ligatures w14:val="standardContextual"/>
              </w:rPr>
              <w:tab/>
            </w:r>
            <w:r w:rsidRPr="003054BE">
              <w:rPr>
                <w:rStyle w:val="Hyperlink"/>
                <w:rFonts w:cs="Arial"/>
              </w:rPr>
              <w:t>Eligibility criteria</w:t>
            </w:r>
            <w:r>
              <w:rPr>
                <w:webHidden/>
              </w:rPr>
              <w:tab/>
            </w:r>
            <w:r>
              <w:rPr>
                <w:webHidden/>
              </w:rPr>
              <w:fldChar w:fldCharType="begin"/>
            </w:r>
            <w:r>
              <w:rPr>
                <w:webHidden/>
              </w:rPr>
              <w:instrText xml:space="preserve"> PAGEREF _Toc200472363 \h </w:instrText>
            </w:r>
            <w:r>
              <w:rPr>
                <w:webHidden/>
              </w:rPr>
            </w:r>
            <w:r>
              <w:rPr>
                <w:webHidden/>
              </w:rPr>
              <w:fldChar w:fldCharType="separate"/>
            </w:r>
            <w:r>
              <w:rPr>
                <w:webHidden/>
              </w:rPr>
              <w:t>8</w:t>
            </w:r>
            <w:r>
              <w:rPr>
                <w:webHidden/>
              </w:rPr>
              <w:fldChar w:fldCharType="end"/>
            </w:r>
          </w:hyperlink>
        </w:p>
        <w:p w14:paraId="07F84965" w14:textId="46DFBB23" w:rsidR="00D3226D" w:rsidRDefault="00D3226D">
          <w:pPr>
            <w:pStyle w:val="TOC2"/>
            <w:tabs>
              <w:tab w:val="left" w:pos="1916"/>
            </w:tabs>
            <w:rPr>
              <w:rFonts w:asciiTheme="minorHAnsi" w:eastAsiaTheme="minorEastAsia" w:hAnsiTheme="minorHAnsi" w:cstheme="minorBidi"/>
              <w:kern w:val="2"/>
              <w:szCs w:val="24"/>
              <w:lang w:val="en-IE"/>
              <w14:ligatures w14:val="standardContextual"/>
            </w:rPr>
          </w:pPr>
          <w:hyperlink w:anchor="_Toc200472364" w:history="1">
            <w:r w:rsidRPr="003054BE">
              <w:rPr>
                <w:rStyle w:val="Hyperlink"/>
              </w:rPr>
              <w:t>6.3.</w:t>
            </w:r>
            <w:r>
              <w:rPr>
                <w:rFonts w:asciiTheme="minorHAnsi" w:eastAsiaTheme="minorEastAsia" w:hAnsiTheme="minorHAnsi" w:cstheme="minorBidi"/>
                <w:kern w:val="2"/>
                <w:szCs w:val="24"/>
                <w:lang w:val="en-IE"/>
                <w14:ligatures w14:val="standardContextual"/>
              </w:rPr>
              <w:tab/>
            </w:r>
            <w:r w:rsidRPr="003054BE">
              <w:rPr>
                <w:rStyle w:val="Hyperlink"/>
              </w:rPr>
              <w:t>Exclusion</w:t>
            </w:r>
            <w:r>
              <w:rPr>
                <w:webHidden/>
              </w:rPr>
              <w:tab/>
            </w:r>
            <w:r>
              <w:rPr>
                <w:webHidden/>
              </w:rPr>
              <w:fldChar w:fldCharType="begin"/>
            </w:r>
            <w:r>
              <w:rPr>
                <w:webHidden/>
              </w:rPr>
              <w:instrText xml:space="preserve"> PAGEREF _Toc200472364 \h </w:instrText>
            </w:r>
            <w:r>
              <w:rPr>
                <w:webHidden/>
              </w:rPr>
            </w:r>
            <w:r>
              <w:rPr>
                <w:webHidden/>
              </w:rPr>
              <w:fldChar w:fldCharType="separate"/>
            </w:r>
            <w:r>
              <w:rPr>
                <w:webHidden/>
              </w:rPr>
              <w:t>9</w:t>
            </w:r>
            <w:r>
              <w:rPr>
                <w:webHidden/>
              </w:rPr>
              <w:fldChar w:fldCharType="end"/>
            </w:r>
          </w:hyperlink>
        </w:p>
        <w:p w14:paraId="5B246BE0" w14:textId="019C0CAC" w:rsidR="00D3226D" w:rsidRDefault="00D3226D">
          <w:pPr>
            <w:pStyle w:val="TOC2"/>
            <w:tabs>
              <w:tab w:val="left" w:pos="1916"/>
            </w:tabs>
            <w:rPr>
              <w:rFonts w:asciiTheme="minorHAnsi" w:eastAsiaTheme="minorEastAsia" w:hAnsiTheme="minorHAnsi" w:cstheme="minorBidi"/>
              <w:kern w:val="2"/>
              <w:szCs w:val="24"/>
              <w:lang w:val="en-IE"/>
              <w14:ligatures w14:val="standardContextual"/>
            </w:rPr>
          </w:pPr>
          <w:hyperlink w:anchor="_Toc200472365" w:history="1">
            <w:r w:rsidRPr="003054BE">
              <w:rPr>
                <w:rStyle w:val="Hyperlink"/>
                <w:rFonts w:cs="Arial"/>
              </w:rPr>
              <w:t>6.4.</w:t>
            </w:r>
            <w:r>
              <w:rPr>
                <w:rFonts w:asciiTheme="minorHAnsi" w:eastAsiaTheme="minorEastAsia" w:hAnsiTheme="minorHAnsi" w:cstheme="minorBidi"/>
                <w:kern w:val="2"/>
                <w:szCs w:val="24"/>
                <w:lang w:val="en-IE"/>
                <w14:ligatures w14:val="standardContextual"/>
              </w:rPr>
              <w:tab/>
            </w:r>
            <w:r w:rsidRPr="003054BE">
              <w:rPr>
                <w:rStyle w:val="Hyperlink"/>
                <w:rFonts w:cs="Arial"/>
              </w:rPr>
              <w:t>Indicative timeline</w:t>
            </w:r>
            <w:r>
              <w:rPr>
                <w:webHidden/>
              </w:rPr>
              <w:tab/>
            </w:r>
            <w:r>
              <w:rPr>
                <w:webHidden/>
              </w:rPr>
              <w:fldChar w:fldCharType="begin"/>
            </w:r>
            <w:r>
              <w:rPr>
                <w:webHidden/>
              </w:rPr>
              <w:instrText xml:space="preserve"> PAGEREF _Toc200472365 \h </w:instrText>
            </w:r>
            <w:r>
              <w:rPr>
                <w:webHidden/>
              </w:rPr>
            </w:r>
            <w:r>
              <w:rPr>
                <w:webHidden/>
              </w:rPr>
              <w:fldChar w:fldCharType="separate"/>
            </w:r>
            <w:r>
              <w:rPr>
                <w:webHidden/>
              </w:rPr>
              <w:t>10</w:t>
            </w:r>
            <w:r>
              <w:rPr>
                <w:webHidden/>
              </w:rPr>
              <w:fldChar w:fldCharType="end"/>
            </w:r>
          </w:hyperlink>
        </w:p>
        <w:p w14:paraId="1F4B5575" w14:textId="2CC0F7EF" w:rsidR="00D3226D" w:rsidRDefault="00D3226D">
          <w:pPr>
            <w:pStyle w:val="TOC1"/>
            <w:rPr>
              <w:rFonts w:asciiTheme="minorHAnsi" w:eastAsiaTheme="minorEastAsia" w:hAnsiTheme="minorHAnsi" w:cstheme="minorBidi"/>
              <w:noProof/>
              <w:kern w:val="2"/>
              <w:szCs w:val="24"/>
              <w:lang w:val="en-IE"/>
              <w14:ligatures w14:val="standardContextual"/>
            </w:rPr>
          </w:pPr>
          <w:hyperlink w:anchor="_Toc200472366" w:history="1">
            <w:r w:rsidRPr="003054BE">
              <w:rPr>
                <w:rStyle w:val="Hyperlink"/>
                <w:noProof/>
              </w:rPr>
              <w:t>7.</w:t>
            </w:r>
            <w:r>
              <w:rPr>
                <w:rFonts w:asciiTheme="minorHAnsi" w:eastAsiaTheme="minorEastAsia" w:hAnsiTheme="minorHAnsi" w:cstheme="minorBidi"/>
                <w:noProof/>
                <w:kern w:val="2"/>
                <w:szCs w:val="24"/>
                <w:lang w:val="en-IE"/>
                <w14:ligatures w14:val="standardContextual"/>
              </w:rPr>
              <w:tab/>
            </w:r>
            <w:r w:rsidRPr="003054BE">
              <w:rPr>
                <w:rStyle w:val="Hyperlink"/>
                <w:noProof/>
              </w:rPr>
              <w:t>EVALUATION AND AWARD PROCESS</w:t>
            </w:r>
            <w:r>
              <w:rPr>
                <w:noProof/>
                <w:webHidden/>
              </w:rPr>
              <w:tab/>
            </w:r>
            <w:r>
              <w:rPr>
                <w:noProof/>
                <w:webHidden/>
              </w:rPr>
              <w:fldChar w:fldCharType="begin"/>
            </w:r>
            <w:r>
              <w:rPr>
                <w:noProof/>
                <w:webHidden/>
              </w:rPr>
              <w:instrText xml:space="preserve"> PAGEREF _Toc200472366 \h </w:instrText>
            </w:r>
            <w:r>
              <w:rPr>
                <w:noProof/>
                <w:webHidden/>
              </w:rPr>
            </w:r>
            <w:r>
              <w:rPr>
                <w:noProof/>
                <w:webHidden/>
              </w:rPr>
              <w:fldChar w:fldCharType="separate"/>
            </w:r>
            <w:r>
              <w:rPr>
                <w:noProof/>
                <w:webHidden/>
              </w:rPr>
              <w:t>11</w:t>
            </w:r>
            <w:r>
              <w:rPr>
                <w:noProof/>
                <w:webHidden/>
              </w:rPr>
              <w:fldChar w:fldCharType="end"/>
            </w:r>
          </w:hyperlink>
        </w:p>
        <w:p w14:paraId="281A1E41" w14:textId="6E71C32E" w:rsidR="00D3226D" w:rsidRDefault="00D3226D">
          <w:pPr>
            <w:pStyle w:val="TOC2"/>
            <w:tabs>
              <w:tab w:val="left" w:pos="1916"/>
            </w:tabs>
            <w:rPr>
              <w:rFonts w:asciiTheme="minorHAnsi" w:eastAsiaTheme="minorEastAsia" w:hAnsiTheme="minorHAnsi" w:cstheme="minorBidi"/>
              <w:kern w:val="2"/>
              <w:szCs w:val="24"/>
              <w:lang w:val="en-IE"/>
              <w14:ligatures w14:val="standardContextual"/>
            </w:rPr>
          </w:pPr>
          <w:hyperlink w:anchor="_Toc200472367" w:history="1">
            <w:r w:rsidRPr="003054BE">
              <w:rPr>
                <w:rStyle w:val="Hyperlink"/>
              </w:rPr>
              <w:t>7.1.</w:t>
            </w:r>
            <w:r>
              <w:rPr>
                <w:rFonts w:asciiTheme="minorHAnsi" w:eastAsiaTheme="minorEastAsia" w:hAnsiTheme="minorHAnsi" w:cstheme="minorBidi"/>
                <w:kern w:val="2"/>
                <w:szCs w:val="24"/>
                <w:lang w:val="en-IE"/>
                <w14:ligatures w14:val="standardContextual"/>
              </w:rPr>
              <w:tab/>
            </w:r>
            <w:r w:rsidRPr="003054BE">
              <w:rPr>
                <w:rStyle w:val="Hyperlink"/>
              </w:rPr>
              <w:t>ACA Juries: National and European Juries</w:t>
            </w:r>
            <w:r>
              <w:rPr>
                <w:webHidden/>
              </w:rPr>
              <w:tab/>
            </w:r>
            <w:r>
              <w:rPr>
                <w:webHidden/>
              </w:rPr>
              <w:fldChar w:fldCharType="begin"/>
            </w:r>
            <w:r>
              <w:rPr>
                <w:webHidden/>
              </w:rPr>
              <w:instrText xml:space="preserve"> PAGEREF _Toc200472367 \h </w:instrText>
            </w:r>
            <w:r>
              <w:rPr>
                <w:webHidden/>
              </w:rPr>
            </w:r>
            <w:r>
              <w:rPr>
                <w:webHidden/>
              </w:rPr>
              <w:fldChar w:fldCharType="separate"/>
            </w:r>
            <w:r>
              <w:rPr>
                <w:webHidden/>
              </w:rPr>
              <w:t>11</w:t>
            </w:r>
            <w:r>
              <w:rPr>
                <w:webHidden/>
              </w:rPr>
              <w:fldChar w:fldCharType="end"/>
            </w:r>
          </w:hyperlink>
        </w:p>
        <w:p w14:paraId="0D0778A9" w14:textId="4F105A10" w:rsidR="00D3226D" w:rsidRDefault="00D3226D">
          <w:pPr>
            <w:pStyle w:val="TOC3"/>
            <w:tabs>
              <w:tab w:val="left" w:pos="2880"/>
            </w:tabs>
            <w:rPr>
              <w:rFonts w:asciiTheme="minorHAnsi" w:eastAsiaTheme="minorEastAsia" w:hAnsiTheme="minorHAnsi" w:cstheme="minorBidi"/>
              <w:noProof/>
              <w:kern w:val="2"/>
              <w:szCs w:val="24"/>
              <w:lang w:val="en-IE"/>
              <w14:ligatures w14:val="standardContextual"/>
            </w:rPr>
          </w:pPr>
          <w:hyperlink w:anchor="_Toc200472368" w:history="1">
            <w:r w:rsidRPr="003054BE">
              <w:rPr>
                <w:rStyle w:val="Hyperlink"/>
                <w:noProof/>
              </w:rPr>
              <w:t>7.1.1.</w:t>
            </w:r>
            <w:r>
              <w:rPr>
                <w:rFonts w:asciiTheme="minorHAnsi" w:eastAsiaTheme="minorEastAsia" w:hAnsiTheme="minorHAnsi" w:cstheme="minorBidi"/>
                <w:noProof/>
                <w:kern w:val="2"/>
                <w:szCs w:val="24"/>
                <w:lang w:val="en-IE"/>
                <w14:ligatures w14:val="standardContextual"/>
              </w:rPr>
              <w:tab/>
            </w:r>
            <w:r w:rsidRPr="003054BE">
              <w:rPr>
                <w:rStyle w:val="Hyperlink"/>
                <w:bCs/>
                <w:noProof/>
              </w:rPr>
              <w:t>National Juries</w:t>
            </w:r>
            <w:r>
              <w:rPr>
                <w:noProof/>
                <w:webHidden/>
              </w:rPr>
              <w:tab/>
            </w:r>
            <w:r>
              <w:rPr>
                <w:noProof/>
                <w:webHidden/>
              </w:rPr>
              <w:fldChar w:fldCharType="begin"/>
            </w:r>
            <w:r>
              <w:rPr>
                <w:noProof/>
                <w:webHidden/>
              </w:rPr>
              <w:instrText xml:space="preserve"> PAGEREF _Toc200472368 \h </w:instrText>
            </w:r>
            <w:r>
              <w:rPr>
                <w:noProof/>
                <w:webHidden/>
              </w:rPr>
            </w:r>
            <w:r>
              <w:rPr>
                <w:noProof/>
                <w:webHidden/>
              </w:rPr>
              <w:fldChar w:fldCharType="separate"/>
            </w:r>
            <w:r>
              <w:rPr>
                <w:noProof/>
                <w:webHidden/>
              </w:rPr>
              <w:t>11</w:t>
            </w:r>
            <w:r>
              <w:rPr>
                <w:noProof/>
                <w:webHidden/>
              </w:rPr>
              <w:fldChar w:fldCharType="end"/>
            </w:r>
          </w:hyperlink>
        </w:p>
        <w:p w14:paraId="72ACA516" w14:textId="3854A1F0" w:rsidR="00D3226D" w:rsidRDefault="00D3226D">
          <w:pPr>
            <w:pStyle w:val="TOC3"/>
            <w:tabs>
              <w:tab w:val="left" w:pos="2880"/>
            </w:tabs>
            <w:rPr>
              <w:rFonts w:asciiTheme="minorHAnsi" w:eastAsiaTheme="minorEastAsia" w:hAnsiTheme="minorHAnsi" w:cstheme="minorBidi"/>
              <w:noProof/>
              <w:kern w:val="2"/>
              <w:szCs w:val="24"/>
              <w:lang w:val="en-IE"/>
              <w14:ligatures w14:val="standardContextual"/>
            </w:rPr>
          </w:pPr>
          <w:hyperlink w:anchor="_Toc200472369" w:history="1">
            <w:r w:rsidRPr="003054BE">
              <w:rPr>
                <w:rStyle w:val="Hyperlink"/>
                <w:noProof/>
              </w:rPr>
              <w:t>7.1.2.</w:t>
            </w:r>
            <w:r>
              <w:rPr>
                <w:rFonts w:asciiTheme="minorHAnsi" w:eastAsiaTheme="minorEastAsia" w:hAnsiTheme="minorHAnsi" w:cstheme="minorBidi"/>
                <w:noProof/>
                <w:kern w:val="2"/>
                <w:szCs w:val="24"/>
                <w:lang w:val="en-IE"/>
                <w14:ligatures w14:val="standardContextual"/>
              </w:rPr>
              <w:tab/>
            </w:r>
            <w:r w:rsidRPr="003054BE">
              <w:rPr>
                <w:rStyle w:val="Hyperlink"/>
                <w:bCs/>
                <w:noProof/>
              </w:rPr>
              <w:t>The European Jury</w:t>
            </w:r>
            <w:r>
              <w:rPr>
                <w:noProof/>
                <w:webHidden/>
              </w:rPr>
              <w:tab/>
            </w:r>
            <w:r>
              <w:rPr>
                <w:noProof/>
                <w:webHidden/>
              </w:rPr>
              <w:fldChar w:fldCharType="begin"/>
            </w:r>
            <w:r>
              <w:rPr>
                <w:noProof/>
                <w:webHidden/>
              </w:rPr>
              <w:instrText xml:space="preserve"> PAGEREF _Toc200472369 \h </w:instrText>
            </w:r>
            <w:r>
              <w:rPr>
                <w:noProof/>
                <w:webHidden/>
              </w:rPr>
            </w:r>
            <w:r>
              <w:rPr>
                <w:noProof/>
                <w:webHidden/>
              </w:rPr>
              <w:fldChar w:fldCharType="separate"/>
            </w:r>
            <w:r>
              <w:rPr>
                <w:noProof/>
                <w:webHidden/>
              </w:rPr>
              <w:t>12</w:t>
            </w:r>
            <w:r>
              <w:rPr>
                <w:noProof/>
                <w:webHidden/>
              </w:rPr>
              <w:fldChar w:fldCharType="end"/>
            </w:r>
          </w:hyperlink>
        </w:p>
        <w:p w14:paraId="644637F3" w14:textId="125B432D" w:rsidR="00D3226D" w:rsidRDefault="00D3226D">
          <w:pPr>
            <w:pStyle w:val="TOC2"/>
            <w:tabs>
              <w:tab w:val="left" w:pos="1916"/>
            </w:tabs>
            <w:rPr>
              <w:rFonts w:asciiTheme="minorHAnsi" w:eastAsiaTheme="minorEastAsia" w:hAnsiTheme="minorHAnsi" w:cstheme="minorBidi"/>
              <w:kern w:val="2"/>
              <w:szCs w:val="24"/>
              <w:lang w:val="en-IE"/>
              <w14:ligatures w14:val="standardContextual"/>
            </w:rPr>
          </w:pPr>
          <w:hyperlink w:anchor="_Toc200472370" w:history="1">
            <w:r w:rsidRPr="003054BE">
              <w:rPr>
                <w:rStyle w:val="Hyperlink"/>
              </w:rPr>
              <w:t>7.2.</w:t>
            </w:r>
            <w:r>
              <w:rPr>
                <w:rFonts w:asciiTheme="minorHAnsi" w:eastAsiaTheme="minorEastAsia" w:hAnsiTheme="minorHAnsi" w:cstheme="minorBidi"/>
                <w:kern w:val="2"/>
                <w:szCs w:val="24"/>
                <w:lang w:val="en-IE"/>
                <w14:ligatures w14:val="standardContextual"/>
              </w:rPr>
              <w:tab/>
            </w:r>
            <w:r w:rsidRPr="003054BE">
              <w:rPr>
                <w:rStyle w:val="Hyperlink"/>
              </w:rPr>
              <w:t>Selection and Evaluation process</w:t>
            </w:r>
            <w:r>
              <w:rPr>
                <w:webHidden/>
              </w:rPr>
              <w:tab/>
            </w:r>
            <w:r>
              <w:rPr>
                <w:webHidden/>
              </w:rPr>
              <w:fldChar w:fldCharType="begin"/>
            </w:r>
            <w:r>
              <w:rPr>
                <w:webHidden/>
              </w:rPr>
              <w:instrText xml:space="preserve"> PAGEREF _Toc200472370 \h </w:instrText>
            </w:r>
            <w:r>
              <w:rPr>
                <w:webHidden/>
              </w:rPr>
            </w:r>
            <w:r>
              <w:rPr>
                <w:webHidden/>
              </w:rPr>
              <w:fldChar w:fldCharType="separate"/>
            </w:r>
            <w:r>
              <w:rPr>
                <w:webHidden/>
              </w:rPr>
              <w:t>12</w:t>
            </w:r>
            <w:r>
              <w:rPr>
                <w:webHidden/>
              </w:rPr>
              <w:fldChar w:fldCharType="end"/>
            </w:r>
          </w:hyperlink>
        </w:p>
        <w:p w14:paraId="74DD41F6" w14:textId="12D5C2B4" w:rsidR="00D3226D" w:rsidRDefault="00D3226D">
          <w:pPr>
            <w:pStyle w:val="TOC3"/>
            <w:tabs>
              <w:tab w:val="left" w:pos="2880"/>
            </w:tabs>
            <w:rPr>
              <w:rFonts w:asciiTheme="minorHAnsi" w:eastAsiaTheme="minorEastAsia" w:hAnsiTheme="minorHAnsi" w:cstheme="minorBidi"/>
              <w:noProof/>
              <w:kern w:val="2"/>
              <w:szCs w:val="24"/>
              <w:lang w:val="en-IE"/>
              <w14:ligatures w14:val="standardContextual"/>
            </w:rPr>
          </w:pPr>
          <w:hyperlink w:anchor="_Toc200472371" w:history="1">
            <w:r w:rsidRPr="003054BE">
              <w:rPr>
                <w:rStyle w:val="Hyperlink"/>
                <w:noProof/>
              </w:rPr>
              <w:t>7.2.1.</w:t>
            </w:r>
            <w:r>
              <w:rPr>
                <w:rFonts w:asciiTheme="minorHAnsi" w:eastAsiaTheme="minorEastAsia" w:hAnsiTheme="minorHAnsi" w:cstheme="minorBidi"/>
                <w:noProof/>
                <w:kern w:val="2"/>
                <w:szCs w:val="24"/>
                <w:lang w:val="en-IE"/>
                <w14:ligatures w14:val="standardContextual"/>
              </w:rPr>
              <w:tab/>
            </w:r>
            <w:r w:rsidRPr="003054BE">
              <w:rPr>
                <w:rStyle w:val="Hyperlink"/>
                <w:noProof/>
              </w:rPr>
              <w:t>Pre-selection</w:t>
            </w:r>
            <w:r>
              <w:rPr>
                <w:noProof/>
                <w:webHidden/>
              </w:rPr>
              <w:tab/>
            </w:r>
            <w:r>
              <w:rPr>
                <w:noProof/>
                <w:webHidden/>
              </w:rPr>
              <w:fldChar w:fldCharType="begin"/>
            </w:r>
            <w:r>
              <w:rPr>
                <w:noProof/>
                <w:webHidden/>
              </w:rPr>
              <w:instrText xml:space="preserve"> PAGEREF _Toc200472371 \h </w:instrText>
            </w:r>
            <w:r>
              <w:rPr>
                <w:noProof/>
                <w:webHidden/>
              </w:rPr>
            </w:r>
            <w:r>
              <w:rPr>
                <w:noProof/>
                <w:webHidden/>
              </w:rPr>
              <w:fldChar w:fldCharType="separate"/>
            </w:r>
            <w:r>
              <w:rPr>
                <w:noProof/>
                <w:webHidden/>
              </w:rPr>
              <w:t>13</w:t>
            </w:r>
            <w:r>
              <w:rPr>
                <w:noProof/>
                <w:webHidden/>
              </w:rPr>
              <w:fldChar w:fldCharType="end"/>
            </w:r>
          </w:hyperlink>
        </w:p>
        <w:p w14:paraId="67386EA7" w14:textId="41199FEA" w:rsidR="00D3226D" w:rsidRDefault="00D3226D">
          <w:pPr>
            <w:pStyle w:val="TOC3"/>
            <w:tabs>
              <w:tab w:val="left" w:pos="2880"/>
            </w:tabs>
            <w:rPr>
              <w:rFonts w:asciiTheme="minorHAnsi" w:eastAsiaTheme="minorEastAsia" w:hAnsiTheme="minorHAnsi" w:cstheme="minorBidi"/>
              <w:noProof/>
              <w:kern w:val="2"/>
              <w:szCs w:val="24"/>
              <w:lang w:val="en-IE"/>
              <w14:ligatures w14:val="standardContextual"/>
            </w:rPr>
          </w:pPr>
          <w:hyperlink w:anchor="_Toc200472372" w:history="1">
            <w:r w:rsidRPr="003054BE">
              <w:rPr>
                <w:rStyle w:val="Hyperlink"/>
                <w:noProof/>
              </w:rPr>
              <w:t>7.2.2.</w:t>
            </w:r>
            <w:r>
              <w:rPr>
                <w:rFonts w:asciiTheme="minorHAnsi" w:eastAsiaTheme="minorEastAsia" w:hAnsiTheme="minorHAnsi" w:cstheme="minorBidi"/>
                <w:noProof/>
                <w:kern w:val="2"/>
                <w:szCs w:val="24"/>
                <w:lang w:val="en-IE"/>
                <w14:ligatures w14:val="standardContextual"/>
              </w:rPr>
              <w:tab/>
            </w:r>
            <w:r w:rsidRPr="003054BE">
              <w:rPr>
                <w:rStyle w:val="Hyperlink"/>
                <w:noProof/>
              </w:rPr>
              <w:t>Final Selection</w:t>
            </w:r>
            <w:r>
              <w:rPr>
                <w:noProof/>
                <w:webHidden/>
              </w:rPr>
              <w:tab/>
            </w:r>
            <w:r>
              <w:rPr>
                <w:noProof/>
                <w:webHidden/>
              </w:rPr>
              <w:fldChar w:fldCharType="begin"/>
            </w:r>
            <w:r>
              <w:rPr>
                <w:noProof/>
                <w:webHidden/>
              </w:rPr>
              <w:instrText xml:space="preserve"> PAGEREF _Toc200472372 \h </w:instrText>
            </w:r>
            <w:r>
              <w:rPr>
                <w:noProof/>
                <w:webHidden/>
              </w:rPr>
            </w:r>
            <w:r>
              <w:rPr>
                <w:noProof/>
                <w:webHidden/>
              </w:rPr>
              <w:fldChar w:fldCharType="separate"/>
            </w:r>
            <w:r>
              <w:rPr>
                <w:noProof/>
                <w:webHidden/>
              </w:rPr>
              <w:t>13</w:t>
            </w:r>
            <w:r>
              <w:rPr>
                <w:noProof/>
                <w:webHidden/>
              </w:rPr>
              <w:fldChar w:fldCharType="end"/>
            </w:r>
          </w:hyperlink>
        </w:p>
        <w:p w14:paraId="7AF9F945" w14:textId="3D716FDE" w:rsidR="00D3226D" w:rsidRDefault="00D3226D">
          <w:pPr>
            <w:pStyle w:val="TOC3"/>
            <w:tabs>
              <w:tab w:val="left" w:pos="2880"/>
            </w:tabs>
            <w:rPr>
              <w:rFonts w:asciiTheme="minorHAnsi" w:eastAsiaTheme="minorEastAsia" w:hAnsiTheme="minorHAnsi" w:cstheme="minorBidi"/>
              <w:noProof/>
              <w:kern w:val="2"/>
              <w:szCs w:val="24"/>
              <w:lang w:val="en-IE"/>
              <w14:ligatures w14:val="standardContextual"/>
            </w:rPr>
          </w:pPr>
          <w:hyperlink w:anchor="_Toc200472373" w:history="1">
            <w:r w:rsidRPr="003054BE">
              <w:rPr>
                <w:rStyle w:val="Hyperlink"/>
                <w:noProof/>
              </w:rPr>
              <w:t>7.2.3.</w:t>
            </w:r>
            <w:r>
              <w:rPr>
                <w:rFonts w:asciiTheme="minorHAnsi" w:eastAsiaTheme="minorEastAsia" w:hAnsiTheme="minorHAnsi" w:cstheme="minorBidi"/>
                <w:noProof/>
                <w:kern w:val="2"/>
                <w:szCs w:val="24"/>
                <w:lang w:val="en-IE"/>
                <w14:ligatures w14:val="standardContextual"/>
              </w:rPr>
              <w:tab/>
            </w:r>
            <w:r w:rsidRPr="003054BE">
              <w:rPr>
                <w:rStyle w:val="Hyperlink"/>
                <w:noProof/>
              </w:rPr>
              <w:t>European Jury Deliberation</w:t>
            </w:r>
            <w:r>
              <w:rPr>
                <w:noProof/>
                <w:webHidden/>
              </w:rPr>
              <w:tab/>
            </w:r>
            <w:r>
              <w:rPr>
                <w:noProof/>
                <w:webHidden/>
              </w:rPr>
              <w:fldChar w:fldCharType="begin"/>
            </w:r>
            <w:r>
              <w:rPr>
                <w:noProof/>
                <w:webHidden/>
              </w:rPr>
              <w:instrText xml:space="preserve"> PAGEREF _Toc200472373 \h </w:instrText>
            </w:r>
            <w:r>
              <w:rPr>
                <w:noProof/>
                <w:webHidden/>
              </w:rPr>
            </w:r>
            <w:r>
              <w:rPr>
                <w:noProof/>
                <w:webHidden/>
              </w:rPr>
              <w:fldChar w:fldCharType="separate"/>
            </w:r>
            <w:r>
              <w:rPr>
                <w:noProof/>
                <w:webHidden/>
              </w:rPr>
              <w:t>14</w:t>
            </w:r>
            <w:r>
              <w:rPr>
                <w:noProof/>
                <w:webHidden/>
              </w:rPr>
              <w:fldChar w:fldCharType="end"/>
            </w:r>
          </w:hyperlink>
        </w:p>
        <w:p w14:paraId="62DCCEE4" w14:textId="09851519" w:rsidR="00D3226D" w:rsidRDefault="00D3226D">
          <w:pPr>
            <w:pStyle w:val="TOC3"/>
            <w:tabs>
              <w:tab w:val="left" w:pos="2880"/>
            </w:tabs>
            <w:rPr>
              <w:rFonts w:asciiTheme="minorHAnsi" w:eastAsiaTheme="minorEastAsia" w:hAnsiTheme="minorHAnsi" w:cstheme="minorBidi"/>
              <w:noProof/>
              <w:kern w:val="2"/>
              <w:szCs w:val="24"/>
              <w:lang w:val="en-IE"/>
              <w14:ligatures w14:val="standardContextual"/>
            </w:rPr>
          </w:pPr>
          <w:hyperlink w:anchor="_Toc200472374" w:history="1">
            <w:r w:rsidRPr="003054BE">
              <w:rPr>
                <w:rStyle w:val="Hyperlink"/>
                <w:noProof/>
              </w:rPr>
              <w:t>7.2.4.</w:t>
            </w:r>
            <w:r>
              <w:rPr>
                <w:rFonts w:asciiTheme="minorHAnsi" w:eastAsiaTheme="minorEastAsia" w:hAnsiTheme="minorHAnsi" w:cstheme="minorBidi"/>
                <w:noProof/>
                <w:kern w:val="2"/>
                <w:szCs w:val="24"/>
                <w:lang w:val="en-IE"/>
                <w14:ligatures w14:val="standardContextual"/>
              </w:rPr>
              <w:tab/>
            </w:r>
            <w:r w:rsidRPr="003054BE">
              <w:rPr>
                <w:rStyle w:val="Hyperlink"/>
                <w:noProof/>
              </w:rPr>
              <w:t>Award stage</w:t>
            </w:r>
            <w:r>
              <w:rPr>
                <w:noProof/>
                <w:webHidden/>
              </w:rPr>
              <w:tab/>
            </w:r>
            <w:r>
              <w:rPr>
                <w:noProof/>
                <w:webHidden/>
              </w:rPr>
              <w:fldChar w:fldCharType="begin"/>
            </w:r>
            <w:r>
              <w:rPr>
                <w:noProof/>
                <w:webHidden/>
              </w:rPr>
              <w:instrText xml:space="preserve"> PAGEREF _Toc200472374 \h </w:instrText>
            </w:r>
            <w:r>
              <w:rPr>
                <w:noProof/>
                <w:webHidden/>
              </w:rPr>
            </w:r>
            <w:r>
              <w:rPr>
                <w:noProof/>
                <w:webHidden/>
              </w:rPr>
              <w:fldChar w:fldCharType="separate"/>
            </w:r>
            <w:r>
              <w:rPr>
                <w:noProof/>
                <w:webHidden/>
              </w:rPr>
              <w:t>14</w:t>
            </w:r>
            <w:r>
              <w:rPr>
                <w:noProof/>
                <w:webHidden/>
              </w:rPr>
              <w:fldChar w:fldCharType="end"/>
            </w:r>
          </w:hyperlink>
        </w:p>
        <w:p w14:paraId="4BF9E05C" w14:textId="5114DA81" w:rsidR="00D3226D" w:rsidRDefault="00D3226D">
          <w:pPr>
            <w:pStyle w:val="TOC2"/>
            <w:tabs>
              <w:tab w:val="left" w:pos="1916"/>
            </w:tabs>
            <w:rPr>
              <w:rFonts w:asciiTheme="minorHAnsi" w:eastAsiaTheme="minorEastAsia" w:hAnsiTheme="minorHAnsi" w:cstheme="minorBidi"/>
              <w:kern w:val="2"/>
              <w:szCs w:val="24"/>
              <w:lang w:val="en-IE"/>
              <w14:ligatures w14:val="standardContextual"/>
            </w:rPr>
          </w:pPr>
          <w:hyperlink w:anchor="_Toc200472375" w:history="1">
            <w:r w:rsidRPr="003054BE">
              <w:rPr>
                <w:rStyle w:val="Hyperlink"/>
                <w:rFonts w:cs="Arial"/>
              </w:rPr>
              <w:t>7.3.</w:t>
            </w:r>
            <w:r>
              <w:rPr>
                <w:rFonts w:asciiTheme="minorHAnsi" w:eastAsiaTheme="minorEastAsia" w:hAnsiTheme="minorHAnsi" w:cstheme="minorBidi"/>
                <w:kern w:val="2"/>
                <w:szCs w:val="24"/>
                <w:lang w:val="en-IE"/>
                <w14:ligatures w14:val="standardContextual"/>
              </w:rPr>
              <w:tab/>
            </w:r>
            <w:r w:rsidRPr="003054BE">
              <w:rPr>
                <w:rStyle w:val="Hyperlink"/>
                <w:rFonts w:cs="Arial"/>
              </w:rPr>
              <w:t>Award Criteria</w:t>
            </w:r>
            <w:r>
              <w:rPr>
                <w:webHidden/>
              </w:rPr>
              <w:tab/>
            </w:r>
            <w:r>
              <w:rPr>
                <w:webHidden/>
              </w:rPr>
              <w:fldChar w:fldCharType="begin"/>
            </w:r>
            <w:r>
              <w:rPr>
                <w:webHidden/>
              </w:rPr>
              <w:instrText xml:space="preserve"> PAGEREF _Toc200472375 \h </w:instrText>
            </w:r>
            <w:r>
              <w:rPr>
                <w:webHidden/>
              </w:rPr>
            </w:r>
            <w:r>
              <w:rPr>
                <w:webHidden/>
              </w:rPr>
              <w:fldChar w:fldCharType="separate"/>
            </w:r>
            <w:r>
              <w:rPr>
                <w:webHidden/>
              </w:rPr>
              <w:t>14</w:t>
            </w:r>
            <w:r>
              <w:rPr>
                <w:webHidden/>
              </w:rPr>
              <w:fldChar w:fldCharType="end"/>
            </w:r>
          </w:hyperlink>
        </w:p>
        <w:p w14:paraId="4C2119F7" w14:textId="3CA08DE1" w:rsidR="00D3226D" w:rsidRDefault="00D3226D">
          <w:pPr>
            <w:pStyle w:val="TOC1"/>
            <w:rPr>
              <w:rFonts w:asciiTheme="minorHAnsi" w:eastAsiaTheme="minorEastAsia" w:hAnsiTheme="minorHAnsi" w:cstheme="minorBidi"/>
              <w:noProof/>
              <w:kern w:val="2"/>
              <w:szCs w:val="24"/>
              <w:lang w:val="en-IE"/>
              <w14:ligatures w14:val="standardContextual"/>
            </w:rPr>
          </w:pPr>
          <w:hyperlink w:anchor="_Toc200472376" w:history="1">
            <w:r w:rsidRPr="003054BE">
              <w:rPr>
                <w:rStyle w:val="Hyperlink"/>
                <w:noProof/>
              </w:rPr>
              <w:t>8.</w:t>
            </w:r>
            <w:r>
              <w:rPr>
                <w:rFonts w:asciiTheme="minorHAnsi" w:eastAsiaTheme="minorEastAsia" w:hAnsiTheme="minorHAnsi" w:cstheme="minorBidi"/>
                <w:noProof/>
                <w:kern w:val="2"/>
                <w:szCs w:val="24"/>
                <w:lang w:val="en-IE"/>
                <w14:ligatures w14:val="standardContextual"/>
              </w:rPr>
              <w:tab/>
            </w:r>
            <w:r w:rsidRPr="003054BE">
              <w:rPr>
                <w:rStyle w:val="Hyperlink"/>
                <w:noProof/>
              </w:rPr>
              <w:t>Other conditions</w:t>
            </w:r>
            <w:r>
              <w:rPr>
                <w:noProof/>
                <w:webHidden/>
              </w:rPr>
              <w:tab/>
            </w:r>
            <w:r>
              <w:rPr>
                <w:noProof/>
                <w:webHidden/>
              </w:rPr>
              <w:fldChar w:fldCharType="begin"/>
            </w:r>
            <w:r>
              <w:rPr>
                <w:noProof/>
                <w:webHidden/>
              </w:rPr>
              <w:instrText xml:space="preserve"> PAGEREF _Toc200472376 \h </w:instrText>
            </w:r>
            <w:r>
              <w:rPr>
                <w:noProof/>
                <w:webHidden/>
              </w:rPr>
            </w:r>
            <w:r>
              <w:rPr>
                <w:noProof/>
                <w:webHidden/>
              </w:rPr>
              <w:fldChar w:fldCharType="separate"/>
            </w:r>
            <w:r>
              <w:rPr>
                <w:noProof/>
                <w:webHidden/>
              </w:rPr>
              <w:t>16</w:t>
            </w:r>
            <w:r>
              <w:rPr>
                <w:noProof/>
                <w:webHidden/>
              </w:rPr>
              <w:fldChar w:fldCharType="end"/>
            </w:r>
          </w:hyperlink>
        </w:p>
        <w:p w14:paraId="2CEDEBD4" w14:textId="3948E88A" w:rsidR="00D3226D" w:rsidRDefault="00D3226D">
          <w:pPr>
            <w:pStyle w:val="TOC2"/>
            <w:tabs>
              <w:tab w:val="left" w:pos="1916"/>
            </w:tabs>
            <w:rPr>
              <w:rFonts w:asciiTheme="minorHAnsi" w:eastAsiaTheme="minorEastAsia" w:hAnsiTheme="minorHAnsi" w:cstheme="minorBidi"/>
              <w:kern w:val="2"/>
              <w:szCs w:val="24"/>
              <w:lang w:val="en-IE"/>
              <w14:ligatures w14:val="standardContextual"/>
            </w:rPr>
          </w:pPr>
          <w:hyperlink w:anchor="_Toc200472377" w:history="1">
            <w:r w:rsidRPr="003054BE">
              <w:rPr>
                <w:rStyle w:val="Hyperlink"/>
              </w:rPr>
              <w:t>8.1.</w:t>
            </w:r>
            <w:r>
              <w:rPr>
                <w:rFonts w:asciiTheme="minorHAnsi" w:eastAsiaTheme="minorEastAsia" w:hAnsiTheme="minorHAnsi" w:cstheme="minorBidi"/>
                <w:kern w:val="2"/>
                <w:szCs w:val="24"/>
                <w:lang w:val="en-IE"/>
                <w14:ligatures w14:val="standardContextual"/>
              </w:rPr>
              <w:tab/>
            </w:r>
            <w:r w:rsidRPr="003054BE">
              <w:rPr>
                <w:rStyle w:val="Hyperlink"/>
              </w:rPr>
              <w:t>Payment arrangement</w:t>
            </w:r>
            <w:r>
              <w:rPr>
                <w:webHidden/>
              </w:rPr>
              <w:tab/>
            </w:r>
            <w:r>
              <w:rPr>
                <w:webHidden/>
              </w:rPr>
              <w:fldChar w:fldCharType="begin"/>
            </w:r>
            <w:r>
              <w:rPr>
                <w:webHidden/>
              </w:rPr>
              <w:instrText xml:space="preserve"> PAGEREF _Toc200472377 \h </w:instrText>
            </w:r>
            <w:r>
              <w:rPr>
                <w:webHidden/>
              </w:rPr>
            </w:r>
            <w:r>
              <w:rPr>
                <w:webHidden/>
              </w:rPr>
              <w:fldChar w:fldCharType="separate"/>
            </w:r>
            <w:r>
              <w:rPr>
                <w:webHidden/>
              </w:rPr>
              <w:t>16</w:t>
            </w:r>
            <w:r>
              <w:rPr>
                <w:webHidden/>
              </w:rPr>
              <w:fldChar w:fldCharType="end"/>
            </w:r>
          </w:hyperlink>
        </w:p>
        <w:p w14:paraId="3E7CE85A" w14:textId="0204AD8D" w:rsidR="00D3226D" w:rsidRDefault="00D3226D">
          <w:pPr>
            <w:pStyle w:val="TOC2"/>
            <w:tabs>
              <w:tab w:val="left" w:pos="1916"/>
            </w:tabs>
            <w:rPr>
              <w:rFonts w:asciiTheme="minorHAnsi" w:eastAsiaTheme="minorEastAsia" w:hAnsiTheme="minorHAnsi" w:cstheme="minorBidi"/>
              <w:kern w:val="2"/>
              <w:szCs w:val="24"/>
              <w:lang w:val="en-IE"/>
              <w14:ligatures w14:val="standardContextual"/>
            </w:rPr>
          </w:pPr>
          <w:hyperlink w:anchor="_Toc200472378" w:history="1">
            <w:r w:rsidRPr="003054BE">
              <w:rPr>
                <w:rStyle w:val="Hyperlink"/>
                <w:rFonts w:cs="Arial"/>
              </w:rPr>
              <w:t>8.2.</w:t>
            </w:r>
            <w:r>
              <w:rPr>
                <w:rFonts w:asciiTheme="minorHAnsi" w:eastAsiaTheme="minorEastAsia" w:hAnsiTheme="minorHAnsi" w:cstheme="minorBidi"/>
                <w:kern w:val="2"/>
                <w:szCs w:val="24"/>
                <w:lang w:val="en-IE"/>
                <w14:ligatures w14:val="standardContextual"/>
              </w:rPr>
              <w:tab/>
            </w:r>
            <w:r w:rsidRPr="003054BE">
              <w:rPr>
                <w:rStyle w:val="Hyperlink"/>
                <w:rFonts w:cs="Arial"/>
              </w:rPr>
              <w:t>Sole liability of contestants</w:t>
            </w:r>
            <w:r>
              <w:rPr>
                <w:webHidden/>
              </w:rPr>
              <w:tab/>
            </w:r>
            <w:r>
              <w:rPr>
                <w:webHidden/>
              </w:rPr>
              <w:fldChar w:fldCharType="begin"/>
            </w:r>
            <w:r>
              <w:rPr>
                <w:webHidden/>
              </w:rPr>
              <w:instrText xml:space="preserve"> PAGEREF _Toc200472378 \h </w:instrText>
            </w:r>
            <w:r>
              <w:rPr>
                <w:webHidden/>
              </w:rPr>
            </w:r>
            <w:r>
              <w:rPr>
                <w:webHidden/>
              </w:rPr>
              <w:fldChar w:fldCharType="separate"/>
            </w:r>
            <w:r>
              <w:rPr>
                <w:webHidden/>
              </w:rPr>
              <w:t>16</w:t>
            </w:r>
            <w:r>
              <w:rPr>
                <w:webHidden/>
              </w:rPr>
              <w:fldChar w:fldCharType="end"/>
            </w:r>
          </w:hyperlink>
        </w:p>
        <w:p w14:paraId="58EA9159" w14:textId="6888DD3B" w:rsidR="00D3226D" w:rsidRDefault="00D3226D">
          <w:pPr>
            <w:pStyle w:val="TOC2"/>
            <w:tabs>
              <w:tab w:val="left" w:pos="1916"/>
            </w:tabs>
            <w:rPr>
              <w:rFonts w:asciiTheme="minorHAnsi" w:eastAsiaTheme="minorEastAsia" w:hAnsiTheme="minorHAnsi" w:cstheme="minorBidi"/>
              <w:kern w:val="2"/>
              <w:szCs w:val="24"/>
              <w:lang w:val="en-IE"/>
              <w14:ligatures w14:val="standardContextual"/>
            </w:rPr>
          </w:pPr>
          <w:hyperlink w:anchor="_Toc200472379" w:history="1">
            <w:r w:rsidRPr="003054BE">
              <w:rPr>
                <w:rStyle w:val="Hyperlink"/>
              </w:rPr>
              <w:t>8.3.</w:t>
            </w:r>
            <w:r>
              <w:rPr>
                <w:rFonts w:asciiTheme="minorHAnsi" w:eastAsiaTheme="minorEastAsia" w:hAnsiTheme="minorHAnsi" w:cstheme="minorBidi"/>
                <w:kern w:val="2"/>
                <w:szCs w:val="24"/>
                <w:lang w:val="en-IE"/>
                <w14:ligatures w14:val="standardContextual"/>
              </w:rPr>
              <w:tab/>
            </w:r>
            <w:r w:rsidRPr="003054BE">
              <w:rPr>
                <w:rStyle w:val="Hyperlink"/>
              </w:rPr>
              <w:t>Communication, dissemination and visibility of funding</w:t>
            </w:r>
            <w:r>
              <w:rPr>
                <w:webHidden/>
              </w:rPr>
              <w:tab/>
            </w:r>
            <w:r>
              <w:rPr>
                <w:webHidden/>
              </w:rPr>
              <w:fldChar w:fldCharType="begin"/>
            </w:r>
            <w:r>
              <w:rPr>
                <w:webHidden/>
              </w:rPr>
              <w:instrText xml:space="preserve"> PAGEREF _Toc200472379 \h </w:instrText>
            </w:r>
            <w:r>
              <w:rPr>
                <w:webHidden/>
              </w:rPr>
            </w:r>
            <w:r>
              <w:rPr>
                <w:webHidden/>
              </w:rPr>
              <w:fldChar w:fldCharType="separate"/>
            </w:r>
            <w:r>
              <w:rPr>
                <w:webHidden/>
              </w:rPr>
              <w:t>17</w:t>
            </w:r>
            <w:r>
              <w:rPr>
                <w:webHidden/>
              </w:rPr>
              <w:fldChar w:fldCharType="end"/>
            </w:r>
          </w:hyperlink>
        </w:p>
        <w:p w14:paraId="39D6D634" w14:textId="5F21A169" w:rsidR="00D3226D" w:rsidRDefault="00D3226D">
          <w:pPr>
            <w:pStyle w:val="TOC2"/>
            <w:tabs>
              <w:tab w:val="left" w:pos="1916"/>
            </w:tabs>
            <w:rPr>
              <w:rFonts w:asciiTheme="minorHAnsi" w:eastAsiaTheme="minorEastAsia" w:hAnsiTheme="minorHAnsi" w:cstheme="minorBidi"/>
              <w:kern w:val="2"/>
              <w:szCs w:val="24"/>
              <w:lang w:val="en-IE"/>
              <w14:ligatures w14:val="standardContextual"/>
            </w:rPr>
          </w:pPr>
          <w:hyperlink w:anchor="_Toc200472380" w:history="1">
            <w:r w:rsidRPr="003054BE">
              <w:rPr>
                <w:rStyle w:val="Hyperlink"/>
                <w:rFonts w:cs="Arial"/>
              </w:rPr>
              <w:t>8.4.</w:t>
            </w:r>
            <w:r>
              <w:rPr>
                <w:rFonts w:asciiTheme="minorHAnsi" w:eastAsiaTheme="minorEastAsia" w:hAnsiTheme="minorHAnsi" w:cstheme="minorBidi"/>
                <w:kern w:val="2"/>
                <w:szCs w:val="24"/>
                <w:lang w:val="en-IE"/>
                <w14:ligatures w14:val="standardContextual"/>
              </w:rPr>
              <w:tab/>
            </w:r>
            <w:r w:rsidRPr="003054BE">
              <w:rPr>
                <w:rStyle w:val="Hyperlink"/>
                <w:rFonts w:cs="Arial"/>
              </w:rPr>
              <w:t>Checks, audits and investigations</w:t>
            </w:r>
            <w:r>
              <w:rPr>
                <w:webHidden/>
              </w:rPr>
              <w:tab/>
            </w:r>
            <w:r>
              <w:rPr>
                <w:webHidden/>
              </w:rPr>
              <w:fldChar w:fldCharType="begin"/>
            </w:r>
            <w:r>
              <w:rPr>
                <w:webHidden/>
              </w:rPr>
              <w:instrText xml:space="preserve"> PAGEREF _Toc200472380 \h </w:instrText>
            </w:r>
            <w:r>
              <w:rPr>
                <w:webHidden/>
              </w:rPr>
            </w:r>
            <w:r>
              <w:rPr>
                <w:webHidden/>
              </w:rPr>
              <w:fldChar w:fldCharType="separate"/>
            </w:r>
            <w:r>
              <w:rPr>
                <w:webHidden/>
              </w:rPr>
              <w:t>17</w:t>
            </w:r>
            <w:r>
              <w:rPr>
                <w:webHidden/>
              </w:rPr>
              <w:fldChar w:fldCharType="end"/>
            </w:r>
          </w:hyperlink>
        </w:p>
        <w:p w14:paraId="01E45EB0" w14:textId="382E8B38" w:rsidR="00D3226D" w:rsidRDefault="00D3226D">
          <w:pPr>
            <w:pStyle w:val="TOC2"/>
            <w:tabs>
              <w:tab w:val="left" w:pos="1916"/>
            </w:tabs>
            <w:rPr>
              <w:rFonts w:asciiTheme="minorHAnsi" w:eastAsiaTheme="minorEastAsia" w:hAnsiTheme="minorHAnsi" w:cstheme="minorBidi"/>
              <w:kern w:val="2"/>
              <w:szCs w:val="24"/>
              <w:lang w:val="en-IE"/>
              <w14:ligatures w14:val="standardContextual"/>
            </w:rPr>
          </w:pPr>
          <w:hyperlink w:anchor="_Toc200472381" w:history="1">
            <w:r w:rsidRPr="003054BE">
              <w:rPr>
                <w:rStyle w:val="Hyperlink"/>
                <w:rFonts w:cs="Arial"/>
              </w:rPr>
              <w:t>8.5.</w:t>
            </w:r>
            <w:r>
              <w:rPr>
                <w:rFonts w:asciiTheme="minorHAnsi" w:eastAsiaTheme="minorEastAsia" w:hAnsiTheme="minorHAnsi" w:cstheme="minorBidi"/>
                <w:kern w:val="2"/>
                <w:szCs w:val="24"/>
                <w:lang w:val="en-IE"/>
                <w14:ligatures w14:val="standardContextual"/>
              </w:rPr>
              <w:tab/>
            </w:r>
            <w:r w:rsidRPr="003054BE">
              <w:rPr>
                <w:rStyle w:val="Hyperlink"/>
                <w:rFonts w:cs="Arial"/>
              </w:rPr>
              <w:t>Processing of personal data and rights of use</w:t>
            </w:r>
            <w:r>
              <w:rPr>
                <w:webHidden/>
              </w:rPr>
              <w:tab/>
            </w:r>
            <w:r>
              <w:rPr>
                <w:webHidden/>
              </w:rPr>
              <w:fldChar w:fldCharType="begin"/>
            </w:r>
            <w:r>
              <w:rPr>
                <w:webHidden/>
              </w:rPr>
              <w:instrText xml:space="preserve"> PAGEREF _Toc200472381 \h </w:instrText>
            </w:r>
            <w:r>
              <w:rPr>
                <w:webHidden/>
              </w:rPr>
            </w:r>
            <w:r>
              <w:rPr>
                <w:webHidden/>
              </w:rPr>
              <w:fldChar w:fldCharType="separate"/>
            </w:r>
            <w:r>
              <w:rPr>
                <w:webHidden/>
              </w:rPr>
              <w:t>17</w:t>
            </w:r>
            <w:r>
              <w:rPr>
                <w:webHidden/>
              </w:rPr>
              <w:fldChar w:fldCharType="end"/>
            </w:r>
          </w:hyperlink>
        </w:p>
        <w:p w14:paraId="31113897" w14:textId="0BF7E14A" w:rsidR="00D3226D" w:rsidRDefault="00D3226D">
          <w:pPr>
            <w:pStyle w:val="TOC2"/>
            <w:tabs>
              <w:tab w:val="left" w:pos="1916"/>
            </w:tabs>
            <w:rPr>
              <w:rFonts w:asciiTheme="minorHAnsi" w:eastAsiaTheme="minorEastAsia" w:hAnsiTheme="minorHAnsi" w:cstheme="minorBidi"/>
              <w:kern w:val="2"/>
              <w:szCs w:val="24"/>
              <w:lang w:val="en-IE"/>
              <w14:ligatures w14:val="standardContextual"/>
            </w:rPr>
          </w:pPr>
          <w:hyperlink w:anchor="_Toc200472382" w:history="1">
            <w:r w:rsidRPr="003054BE">
              <w:rPr>
                <w:rStyle w:val="Hyperlink"/>
                <w:rFonts w:cs="Arial"/>
              </w:rPr>
              <w:t>8.6.</w:t>
            </w:r>
            <w:r>
              <w:rPr>
                <w:rFonts w:asciiTheme="minorHAnsi" w:eastAsiaTheme="minorEastAsia" w:hAnsiTheme="minorHAnsi" w:cstheme="minorBidi"/>
                <w:kern w:val="2"/>
                <w:szCs w:val="24"/>
                <w:lang w:val="en-IE"/>
                <w14:ligatures w14:val="standardContextual"/>
              </w:rPr>
              <w:tab/>
            </w:r>
            <w:r w:rsidRPr="003054BE">
              <w:rPr>
                <w:rStyle w:val="Hyperlink"/>
                <w:rFonts w:cs="Arial"/>
              </w:rPr>
              <w:t>Applicable law and competent jurisdiction</w:t>
            </w:r>
            <w:r>
              <w:rPr>
                <w:webHidden/>
              </w:rPr>
              <w:tab/>
            </w:r>
            <w:r>
              <w:rPr>
                <w:webHidden/>
              </w:rPr>
              <w:fldChar w:fldCharType="begin"/>
            </w:r>
            <w:r>
              <w:rPr>
                <w:webHidden/>
              </w:rPr>
              <w:instrText xml:space="preserve"> PAGEREF _Toc200472382 \h </w:instrText>
            </w:r>
            <w:r>
              <w:rPr>
                <w:webHidden/>
              </w:rPr>
            </w:r>
            <w:r>
              <w:rPr>
                <w:webHidden/>
              </w:rPr>
              <w:fldChar w:fldCharType="separate"/>
            </w:r>
            <w:r>
              <w:rPr>
                <w:webHidden/>
              </w:rPr>
              <w:t>18</w:t>
            </w:r>
            <w:r>
              <w:rPr>
                <w:webHidden/>
              </w:rPr>
              <w:fldChar w:fldCharType="end"/>
            </w:r>
          </w:hyperlink>
        </w:p>
        <w:p w14:paraId="7CB4CA9A" w14:textId="77E9279A" w:rsidR="00D3226D" w:rsidRDefault="00D3226D">
          <w:pPr>
            <w:pStyle w:val="TOC1"/>
            <w:rPr>
              <w:rFonts w:asciiTheme="minorHAnsi" w:eastAsiaTheme="minorEastAsia" w:hAnsiTheme="minorHAnsi" w:cstheme="minorBidi"/>
              <w:noProof/>
              <w:kern w:val="2"/>
              <w:szCs w:val="24"/>
              <w:lang w:val="en-IE"/>
              <w14:ligatures w14:val="standardContextual"/>
            </w:rPr>
          </w:pPr>
          <w:hyperlink w:anchor="_Toc200472383" w:history="1">
            <w:r w:rsidRPr="003054BE">
              <w:rPr>
                <w:rStyle w:val="Hyperlink"/>
                <w:rFonts w:cs="Arial"/>
                <w:noProof/>
              </w:rPr>
              <w:t>9.</w:t>
            </w:r>
            <w:r>
              <w:rPr>
                <w:rFonts w:asciiTheme="minorHAnsi" w:eastAsiaTheme="minorEastAsia" w:hAnsiTheme="minorHAnsi" w:cstheme="minorBidi"/>
                <w:noProof/>
                <w:kern w:val="2"/>
                <w:szCs w:val="24"/>
                <w:lang w:val="en-IE"/>
                <w14:ligatures w14:val="standardContextual"/>
              </w:rPr>
              <w:tab/>
            </w:r>
            <w:r w:rsidRPr="003054BE">
              <w:rPr>
                <w:rStyle w:val="Hyperlink"/>
                <w:rFonts w:cs="Arial"/>
                <w:noProof/>
              </w:rPr>
              <w:t>MODIFICATION OR CANCELLATION OF THE COMPETITION, WITHDRAWAL OF THE PRIZE AND RECOVERY OF UNDUE AMOUNTS</w:t>
            </w:r>
            <w:r>
              <w:rPr>
                <w:noProof/>
                <w:webHidden/>
              </w:rPr>
              <w:tab/>
            </w:r>
            <w:r>
              <w:rPr>
                <w:noProof/>
                <w:webHidden/>
              </w:rPr>
              <w:fldChar w:fldCharType="begin"/>
            </w:r>
            <w:r>
              <w:rPr>
                <w:noProof/>
                <w:webHidden/>
              </w:rPr>
              <w:instrText xml:space="preserve"> PAGEREF _Toc200472383 \h </w:instrText>
            </w:r>
            <w:r>
              <w:rPr>
                <w:noProof/>
                <w:webHidden/>
              </w:rPr>
            </w:r>
            <w:r>
              <w:rPr>
                <w:noProof/>
                <w:webHidden/>
              </w:rPr>
              <w:fldChar w:fldCharType="separate"/>
            </w:r>
            <w:r>
              <w:rPr>
                <w:noProof/>
                <w:webHidden/>
              </w:rPr>
              <w:t>18</w:t>
            </w:r>
            <w:r>
              <w:rPr>
                <w:noProof/>
                <w:webHidden/>
              </w:rPr>
              <w:fldChar w:fldCharType="end"/>
            </w:r>
          </w:hyperlink>
        </w:p>
        <w:p w14:paraId="3ECD6D4E" w14:textId="30009FF2" w:rsidR="00D3226D" w:rsidRDefault="00D3226D">
          <w:pPr>
            <w:pStyle w:val="TOC1"/>
            <w:rPr>
              <w:rFonts w:asciiTheme="minorHAnsi" w:eastAsiaTheme="minorEastAsia" w:hAnsiTheme="minorHAnsi" w:cstheme="minorBidi"/>
              <w:noProof/>
              <w:kern w:val="2"/>
              <w:szCs w:val="24"/>
              <w:lang w:val="en-IE"/>
              <w14:ligatures w14:val="standardContextual"/>
            </w:rPr>
          </w:pPr>
          <w:hyperlink w:anchor="_Toc200472384" w:history="1">
            <w:r w:rsidRPr="003054BE">
              <w:rPr>
                <w:rStyle w:val="Hyperlink"/>
                <w:rFonts w:cs="Arial"/>
                <w:noProof/>
              </w:rPr>
              <w:t>10.</w:t>
            </w:r>
            <w:r>
              <w:rPr>
                <w:rFonts w:asciiTheme="minorHAnsi" w:eastAsiaTheme="minorEastAsia" w:hAnsiTheme="minorHAnsi" w:cstheme="minorBidi"/>
                <w:noProof/>
                <w:kern w:val="2"/>
                <w:szCs w:val="24"/>
                <w:lang w:val="en-IE"/>
                <w14:ligatures w14:val="standardContextual"/>
              </w:rPr>
              <w:tab/>
            </w:r>
            <w:r w:rsidRPr="003054BE">
              <w:rPr>
                <w:rStyle w:val="Hyperlink"/>
                <w:rFonts w:cs="Arial"/>
                <w:noProof/>
              </w:rPr>
              <w:t>ADDITIONAL INFORMATION</w:t>
            </w:r>
            <w:r>
              <w:rPr>
                <w:noProof/>
                <w:webHidden/>
              </w:rPr>
              <w:tab/>
            </w:r>
            <w:r>
              <w:rPr>
                <w:noProof/>
                <w:webHidden/>
              </w:rPr>
              <w:fldChar w:fldCharType="begin"/>
            </w:r>
            <w:r>
              <w:rPr>
                <w:noProof/>
                <w:webHidden/>
              </w:rPr>
              <w:instrText xml:space="preserve"> PAGEREF _Toc200472384 \h </w:instrText>
            </w:r>
            <w:r>
              <w:rPr>
                <w:noProof/>
                <w:webHidden/>
              </w:rPr>
            </w:r>
            <w:r>
              <w:rPr>
                <w:noProof/>
                <w:webHidden/>
              </w:rPr>
              <w:fldChar w:fldCharType="separate"/>
            </w:r>
            <w:r>
              <w:rPr>
                <w:noProof/>
                <w:webHidden/>
              </w:rPr>
              <w:t>19</w:t>
            </w:r>
            <w:r>
              <w:rPr>
                <w:noProof/>
                <w:webHidden/>
              </w:rPr>
              <w:fldChar w:fldCharType="end"/>
            </w:r>
          </w:hyperlink>
        </w:p>
        <w:p w14:paraId="69E730CF" w14:textId="0D3ACE40" w:rsidR="00D3226D" w:rsidRDefault="00D3226D">
          <w:pPr>
            <w:pStyle w:val="TOC1"/>
            <w:rPr>
              <w:rFonts w:asciiTheme="minorHAnsi" w:eastAsiaTheme="minorEastAsia" w:hAnsiTheme="minorHAnsi" w:cstheme="minorBidi"/>
              <w:noProof/>
              <w:kern w:val="2"/>
              <w:szCs w:val="24"/>
              <w:lang w:val="en-IE"/>
              <w14:ligatures w14:val="standardContextual"/>
            </w:rPr>
          </w:pPr>
          <w:hyperlink w:anchor="_Toc200472385" w:history="1">
            <w:r w:rsidRPr="003054BE">
              <w:rPr>
                <w:rStyle w:val="Hyperlink"/>
                <w:noProof/>
              </w:rPr>
              <w:t>11.</w:t>
            </w:r>
            <w:r>
              <w:rPr>
                <w:rFonts w:asciiTheme="minorHAnsi" w:eastAsiaTheme="minorEastAsia" w:hAnsiTheme="minorHAnsi" w:cstheme="minorBidi"/>
                <w:noProof/>
                <w:kern w:val="2"/>
                <w:szCs w:val="24"/>
                <w:lang w:val="en-IE"/>
                <w14:ligatures w14:val="standardContextual"/>
              </w:rPr>
              <w:tab/>
            </w:r>
            <w:r w:rsidRPr="003054BE">
              <w:rPr>
                <w:rStyle w:val="Hyperlink"/>
                <w:noProof/>
              </w:rPr>
              <w:t>CONTACT</w:t>
            </w:r>
            <w:r>
              <w:rPr>
                <w:noProof/>
                <w:webHidden/>
              </w:rPr>
              <w:tab/>
            </w:r>
            <w:r>
              <w:rPr>
                <w:noProof/>
                <w:webHidden/>
              </w:rPr>
              <w:fldChar w:fldCharType="begin"/>
            </w:r>
            <w:r>
              <w:rPr>
                <w:noProof/>
                <w:webHidden/>
              </w:rPr>
              <w:instrText xml:space="preserve"> PAGEREF _Toc200472385 \h </w:instrText>
            </w:r>
            <w:r>
              <w:rPr>
                <w:noProof/>
                <w:webHidden/>
              </w:rPr>
            </w:r>
            <w:r>
              <w:rPr>
                <w:noProof/>
                <w:webHidden/>
              </w:rPr>
              <w:fldChar w:fldCharType="separate"/>
            </w:r>
            <w:r>
              <w:rPr>
                <w:noProof/>
                <w:webHidden/>
              </w:rPr>
              <w:t>19</w:t>
            </w:r>
            <w:r>
              <w:rPr>
                <w:noProof/>
                <w:webHidden/>
              </w:rPr>
              <w:fldChar w:fldCharType="end"/>
            </w:r>
          </w:hyperlink>
        </w:p>
        <w:p w14:paraId="65486F7B" w14:textId="14978417" w:rsidR="00D3226D" w:rsidRDefault="00D3226D">
          <w:pPr>
            <w:pStyle w:val="TOC1"/>
            <w:rPr>
              <w:rFonts w:asciiTheme="minorHAnsi" w:eastAsiaTheme="minorEastAsia" w:hAnsiTheme="minorHAnsi" w:cstheme="minorBidi"/>
              <w:noProof/>
              <w:kern w:val="2"/>
              <w:szCs w:val="24"/>
              <w:lang w:val="en-IE"/>
              <w14:ligatures w14:val="standardContextual"/>
            </w:rPr>
          </w:pPr>
          <w:hyperlink w:anchor="_Toc200472386" w:history="1">
            <w:r w:rsidRPr="003054BE">
              <w:rPr>
                <w:rStyle w:val="Hyperlink"/>
                <w:rFonts w:cs="Arial"/>
                <w:noProof/>
              </w:rPr>
              <w:t>12.</w:t>
            </w:r>
            <w:r>
              <w:rPr>
                <w:rFonts w:asciiTheme="minorHAnsi" w:eastAsiaTheme="minorEastAsia" w:hAnsiTheme="minorHAnsi" w:cstheme="minorBidi"/>
                <w:noProof/>
                <w:kern w:val="2"/>
                <w:szCs w:val="24"/>
                <w:lang w:val="en-IE"/>
                <w14:ligatures w14:val="standardContextual"/>
              </w:rPr>
              <w:tab/>
            </w:r>
            <w:r w:rsidRPr="003054BE">
              <w:rPr>
                <w:rStyle w:val="Hyperlink"/>
                <w:rFonts w:cs="Arial"/>
                <w:noProof/>
              </w:rPr>
              <w:t>ANNEXES</w:t>
            </w:r>
            <w:r>
              <w:rPr>
                <w:noProof/>
                <w:webHidden/>
              </w:rPr>
              <w:tab/>
            </w:r>
            <w:r>
              <w:rPr>
                <w:noProof/>
                <w:webHidden/>
              </w:rPr>
              <w:fldChar w:fldCharType="begin"/>
            </w:r>
            <w:r>
              <w:rPr>
                <w:noProof/>
                <w:webHidden/>
              </w:rPr>
              <w:instrText xml:space="preserve"> PAGEREF _Toc200472386 \h </w:instrText>
            </w:r>
            <w:r>
              <w:rPr>
                <w:noProof/>
                <w:webHidden/>
              </w:rPr>
            </w:r>
            <w:r>
              <w:rPr>
                <w:noProof/>
                <w:webHidden/>
              </w:rPr>
              <w:fldChar w:fldCharType="separate"/>
            </w:r>
            <w:r>
              <w:rPr>
                <w:noProof/>
                <w:webHidden/>
              </w:rPr>
              <w:t>19</w:t>
            </w:r>
            <w:r>
              <w:rPr>
                <w:noProof/>
                <w:webHidden/>
              </w:rPr>
              <w:fldChar w:fldCharType="end"/>
            </w:r>
          </w:hyperlink>
        </w:p>
        <w:p w14:paraId="5F1B23C4" w14:textId="26E9AC4F" w:rsidR="003028E5" w:rsidRPr="00281481" w:rsidRDefault="003028E5" w:rsidP="002E027C">
          <w:pPr>
            <w:rPr>
              <w:rFonts w:cs="Arial"/>
            </w:rPr>
          </w:pPr>
          <w:r w:rsidRPr="00281481">
            <w:rPr>
              <w:rFonts w:cs="Arial"/>
              <w:b/>
              <w:bCs/>
            </w:rPr>
            <w:fldChar w:fldCharType="end"/>
          </w:r>
        </w:p>
      </w:sdtContent>
    </w:sdt>
    <w:p w14:paraId="51A0392D" w14:textId="27638FCB" w:rsidR="00603A50" w:rsidRPr="00281481" w:rsidRDefault="00603A50" w:rsidP="002E027C">
      <w:pPr>
        <w:pStyle w:val="Heading1"/>
        <w:rPr>
          <w:rFonts w:cs="Arial"/>
          <w:szCs w:val="24"/>
        </w:rPr>
      </w:pPr>
      <w:bookmarkStart w:id="0" w:name="_Toc200472354"/>
      <w:bookmarkStart w:id="1" w:name="_Toc13135053"/>
      <w:bookmarkStart w:id="2" w:name="_Toc197357697"/>
      <w:r w:rsidRPr="00281481">
        <w:rPr>
          <w:rFonts w:cs="Arial"/>
          <w:szCs w:val="24"/>
        </w:rPr>
        <w:t>I</w:t>
      </w:r>
      <w:r w:rsidR="00955A58" w:rsidRPr="00281481">
        <w:rPr>
          <w:rFonts w:cs="Arial"/>
          <w:szCs w:val="24"/>
        </w:rPr>
        <w:t>NTRODUCTION</w:t>
      </w:r>
      <w:bookmarkEnd w:id="0"/>
    </w:p>
    <w:p w14:paraId="1D5B54E9" w14:textId="06E80993" w:rsidR="0068758B" w:rsidRPr="00281481" w:rsidRDefault="00A4323D" w:rsidP="002E027C">
      <w:pPr>
        <w:pStyle w:val="Text1"/>
        <w:ind w:left="0"/>
        <w:rPr>
          <w:rFonts w:cs="Arial"/>
        </w:rPr>
      </w:pPr>
      <w:r w:rsidRPr="00281481">
        <w:rPr>
          <w:rFonts w:cs="Arial"/>
        </w:rPr>
        <w:t>This document corresponds to the rules of contest for the Access City Award 2026</w:t>
      </w:r>
      <w:r w:rsidR="00A57F7B" w:rsidRPr="00281481">
        <w:rPr>
          <w:rFonts w:cs="Arial"/>
        </w:rPr>
        <w:t>. The regulatory framework for this</w:t>
      </w:r>
      <w:r w:rsidR="002770EC" w:rsidRPr="00281481">
        <w:rPr>
          <w:rFonts w:cs="Arial"/>
        </w:rPr>
        <w:t xml:space="preserve"> EU prize is set out in</w:t>
      </w:r>
      <w:r w:rsidR="0068758B" w:rsidRPr="00281481">
        <w:rPr>
          <w:rFonts w:cs="Arial"/>
        </w:rPr>
        <w:t xml:space="preserve"> Regulation </w:t>
      </w:r>
      <w:bookmarkStart w:id="3" w:name="_Hlk181610592"/>
      <w:r w:rsidR="0068758B" w:rsidRPr="00281481">
        <w:rPr>
          <w:rFonts w:cs="Arial"/>
        </w:rPr>
        <w:t>2024/2509 (</w:t>
      </w:r>
      <w:r w:rsidR="000F2F39" w:rsidRPr="00281481">
        <w:rPr>
          <w:rFonts w:cs="Arial"/>
        </w:rPr>
        <w:t>EU Financial Regulation</w:t>
      </w:r>
      <w:r w:rsidR="0068758B" w:rsidRPr="00281481">
        <w:rPr>
          <w:rFonts w:cs="Arial"/>
        </w:rPr>
        <w:t>)</w:t>
      </w:r>
      <w:r w:rsidR="001530C0" w:rsidRPr="00281481">
        <w:rPr>
          <w:rFonts w:cs="Arial"/>
        </w:rPr>
        <w:t> (</w:t>
      </w:r>
      <w:r w:rsidR="0068758B" w:rsidRPr="00281481">
        <w:rPr>
          <w:rFonts w:cs="Arial"/>
          <w:szCs w:val="24"/>
          <w:vertAlign w:val="superscript"/>
        </w:rPr>
        <w:footnoteReference w:id="2"/>
      </w:r>
      <w:bookmarkEnd w:id="3"/>
      <w:r w:rsidR="001530C0" w:rsidRPr="00281481">
        <w:rPr>
          <w:rFonts w:cs="Arial"/>
        </w:rPr>
        <w:t>)</w:t>
      </w:r>
      <w:r w:rsidR="009E3137" w:rsidRPr="00281481">
        <w:rPr>
          <w:rFonts w:cs="Arial"/>
        </w:rPr>
        <w:t xml:space="preserve"> for the award of the financial </w:t>
      </w:r>
      <w:r w:rsidR="00750D57" w:rsidRPr="00281481">
        <w:rPr>
          <w:rFonts w:cs="Arial"/>
        </w:rPr>
        <w:t xml:space="preserve">support </w:t>
      </w:r>
      <w:r w:rsidR="009E3137" w:rsidRPr="00281481">
        <w:rPr>
          <w:rFonts w:cs="Arial"/>
        </w:rPr>
        <w:t xml:space="preserve">(see section </w:t>
      </w:r>
      <w:r w:rsidR="00750D57" w:rsidRPr="00281481">
        <w:rPr>
          <w:rFonts w:cs="Arial"/>
        </w:rPr>
        <w:t xml:space="preserve">8 </w:t>
      </w:r>
      <w:r w:rsidR="009E3137" w:rsidRPr="00281481">
        <w:rPr>
          <w:rFonts w:cs="Arial"/>
        </w:rPr>
        <w:t>below)</w:t>
      </w:r>
      <w:r w:rsidR="00884F4B" w:rsidRPr="00281481">
        <w:rPr>
          <w:rFonts w:cs="Arial"/>
        </w:rPr>
        <w:t xml:space="preserve"> and </w:t>
      </w:r>
      <w:r w:rsidR="003F049E" w:rsidRPr="00281481">
        <w:rPr>
          <w:rFonts w:cs="Arial"/>
        </w:rPr>
        <w:t>implemented with the support of the Citizens, Equality, Rights and Values Programme (CERV)</w:t>
      </w:r>
      <w:r w:rsidR="0063359C" w:rsidRPr="00281481">
        <w:rPr>
          <w:rFonts w:cs="Arial"/>
        </w:rPr>
        <w:t>.</w:t>
      </w:r>
    </w:p>
    <w:p w14:paraId="228BA40C" w14:textId="52644B32" w:rsidR="00603A50" w:rsidRPr="00281481" w:rsidRDefault="006E22FA" w:rsidP="002E027C">
      <w:pPr>
        <w:pStyle w:val="Text1"/>
        <w:ind w:left="0"/>
        <w:rPr>
          <w:rFonts w:cs="Arial"/>
          <w:szCs w:val="24"/>
        </w:rPr>
      </w:pPr>
      <w:r w:rsidRPr="00281481">
        <w:rPr>
          <w:rFonts w:cs="Arial"/>
          <w:szCs w:val="24"/>
        </w:rPr>
        <w:t xml:space="preserve">The Access City Award 2026 </w:t>
      </w:r>
      <w:r w:rsidR="001530C0" w:rsidRPr="00281481">
        <w:rPr>
          <w:rFonts w:cs="Arial"/>
          <w:szCs w:val="24"/>
        </w:rPr>
        <w:t>is launched in accordance with Strategy for the Rights of Persons with Disabilities 2021-2030 (</w:t>
      </w:r>
      <w:r w:rsidR="001530C0" w:rsidRPr="00281481">
        <w:rPr>
          <w:rStyle w:val="FootnoteReference"/>
          <w:rFonts w:cs="Arial"/>
          <w:szCs w:val="24"/>
        </w:rPr>
        <w:footnoteReference w:id="3"/>
      </w:r>
      <w:r w:rsidR="001530C0" w:rsidRPr="00281481">
        <w:rPr>
          <w:rFonts w:cs="Arial"/>
          <w:szCs w:val="24"/>
        </w:rPr>
        <w:t>), in line with the United Nations Convention on the Rights of Persons with Disabilities</w:t>
      </w:r>
      <w:r w:rsidR="00615CBD" w:rsidRPr="00281481">
        <w:rPr>
          <w:rFonts w:cs="Arial"/>
          <w:szCs w:val="24"/>
        </w:rPr>
        <w:t xml:space="preserve"> (UNCRPD)</w:t>
      </w:r>
      <w:r w:rsidR="002D4A54" w:rsidRPr="00281481">
        <w:rPr>
          <w:rFonts w:cs="Arial"/>
          <w:szCs w:val="24"/>
        </w:rPr>
        <w:t> (</w:t>
      </w:r>
      <w:r w:rsidR="002D4A54" w:rsidRPr="00281481">
        <w:rPr>
          <w:rStyle w:val="FootnoteReference"/>
          <w:rFonts w:cs="Arial"/>
          <w:szCs w:val="24"/>
        </w:rPr>
        <w:footnoteReference w:id="4"/>
      </w:r>
      <w:r w:rsidR="002D4A54" w:rsidRPr="00281481">
        <w:rPr>
          <w:rFonts w:cs="Arial"/>
          <w:szCs w:val="24"/>
        </w:rPr>
        <w:t>)</w:t>
      </w:r>
      <w:r w:rsidR="00D7161A" w:rsidRPr="00281481">
        <w:rPr>
          <w:rFonts w:cs="Arial"/>
          <w:szCs w:val="24"/>
        </w:rPr>
        <w:t xml:space="preserve"> and will be managed with the European Commission, Directorate-General for Justice and Consumers, in collaboration with the European Disability Forum.</w:t>
      </w:r>
    </w:p>
    <w:p w14:paraId="575571AC" w14:textId="60B81EDA" w:rsidR="004C750C" w:rsidRPr="00281481" w:rsidRDefault="004C750C" w:rsidP="002E027C">
      <w:pPr>
        <w:pStyle w:val="Text1"/>
        <w:ind w:left="0"/>
        <w:rPr>
          <w:rFonts w:cs="Arial"/>
        </w:rPr>
      </w:pPr>
      <w:r w:rsidRPr="00281481">
        <w:rPr>
          <w:rFonts w:cs="Arial"/>
        </w:rPr>
        <w:t>We invite you to read the documentation about the Access City Award 2026</w:t>
      </w:r>
      <w:r w:rsidR="00D1306C" w:rsidRPr="00281481">
        <w:rPr>
          <w:rFonts w:cs="Arial"/>
        </w:rPr>
        <w:t xml:space="preserve"> carefull</w:t>
      </w:r>
      <w:r w:rsidR="000C7D01" w:rsidRPr="00281481">
        <w:rPr>
          <w:rFonts w:cs="Arial"/>
        </w:rPr>
        <w:t>y</w:t>
      </w:r>
      <w:r w:rsidR="00D1306C" w:rsidRPr="00281481">
        <w:rPr>
          <w:rFonts w:cs="Arial"/>
        </w:rPr>
        <w:t xml:space="preserve"> on the European Commission’s specific webpage (</w:t>
      </w:r>
      <w:r w:rsidR="00D1306C" w:rsidRPr="00281481">
        <w:rPr>
          <w:rStyle w:val="FootnoteReference"/>
          <w:rFonts w:cs="Arial"/>
          <w:szCs w:val="24"/>
        </w:rPr>
        <w:footnoteReference w:id="5"/>
      </w:r>
      <w:r w:rsidR="00D1306C" w:rsidRPr="00281481">
        <w:rPr>
          <w:rFonts w:cs="Arial"/>
        </w:rPr>
        <w:t>)</w:t>
      </w:r>
      <w:r w:rsidR="00D52A5C" w:rsidRPr="00281481">
        <w:rPr>
          <w:rFonts w:cs="Arial"/>
        </w:rPr>
        <w:t xml:space="preserve">, and in particular </w:t>
      </w:r>
      <w:r w:rsidR="00D52A5C" w:rsidRPr="00281481">
        <w:rPr>
          <w:rFonts w:cs="Arial"/>
        </w:rPr>
        <w:lastRenderedPageBreak/>
        <w:t>these Rules of Contest, the Application Form and the Guidance Note for Applicants</w:t>
      </w:r>
      <w:r w:rsidR="0076236A" w:rsidRPr="00281481">
        <w:rPr>
          <w:rFonts w:cs="Arial"/>
        </w:rPr>
        <w:t>.</w:t>
      </w:r>
    </w:p>
    <w:p w14:paraId="32FB6EC2" w14:textId="79AF4D51" w:rsidR="0076236A" w:rsidRPr="00281481" w:rsidRDefault="0076236A" w:rsidP="002E027C">
      <w:pPr>
        <w:pStyle w:val="Text1"/>
        <w:ind w:left="0"/>
        <w:rPr>
          <w:rFonts w:cs="Arial"/>
          <w:szCs w:val="24"/>
        </w:rPr>
      </w:pPr>
      <w:r w:rsidRPr="00281481">
        <w:rPr>
          <w:rFonts w:cs="Arial"/>
          <w:szCs w:val="24"/>
        </w:rPr>
        <w:t xml:space="preserve">These documents </w:t>
      </w:r>
      <w:r w:rsidR="00C02E1F" w:rsidRPr="00281481">
        <w:rPr>
          <w:rFonts w:cs="Arial"/>
          <w:szCs w:val="24"/>
        </w:rPr>
        <w:t>provide clarifications and answers to questions you may have when preparing your application:</w:t>
      </w:r>
    </w:p>
    <w:p w14:paraId="629BCDB8" w14:textId="2547EFF7" w:rsidR="00C10F36" w:rsidRPr="00281481" w:rsidRDefault="00AB2D38" w:rsidP="002E027C">
      <w:pPr>
        <w:pStyle w:val="Text1"/>
        <w:numPr>
          <w:ilvl w:val="0"/>
          <w:numId w:val="97"/>
        </w:numPr>
        <w:rPr>
          <w:rFonts w:cs="Arial"/>
          <w:szCs w:val="24"/>
        </w:rPr>
      </w:pPr>
      <w:r w:rsidRPr="00281481">
        <w:rPr>
          <w:rFonts w:cs="Arial"/>
          <w:szCs w:val="24"/>
        </w:rPr>
        <w:t>The Rules of Contest outlines here:</w:t>
      </w:r>
    </w:p>
    <w:p w14:paraId="5C1BB859" w14:textId="6504D48A" w:rsidR="008559C4" w:rsidRPr="00281481" w:rsidRDefault="008559C4" w:rsidP="002E027C">
      <w:pPr>
        <w:pStyle w:val="ListParagraph"/>
        <w:numPr>
          <w:ilvl w:val="1"/>
          <w:numId w:val="97"/>
        </w:numPr>
        <w:spacing w:after="240"/>
        <w:rPr>
          <w:rFonts w:cs="Arial"/>
          <w:szCs w:val="24"/>
        </w:rPr>
      </w:pPr>
      <w:r w:rsidRPr="00281481">
        <w:rPr>
          <w:rFonts w:cs="Arial"/>
          <w:szCs w:val="24"/>
        </w:rPr>
        <w:t>Background (Section 2)</w:t>
      </w:r>
    </w:p>
    <w:p w14:paraId="6525D0B7" w14:textId="0E3B9552" w:rsidR="00FA5876" w:rsidRPr="00281481" w:rsidRDefault="00FA5876" w:rsidP="002E027C">
      <w:pPr>
        <w:pStyle w:val="ListParagraph"/>
        <w:numPr>
          <w:ilvl w:val="1"/>
          <w:numId w:val="97"/>
        </w:numPr>
        <w:spacing w:after="240"/>
        <w:rPr>
          <w:rFonts w:cs="Arial"/>
          <w:szCs w:val="24"/>
        </w:rPr>
      </w:pPr>
      <w:r w:rsidRPr="00281481">
        <w:rPr>
          <w:rFonts w:cs="Arial"/>
          <w:szCs w:val="24"/>
        </w:rPr>
        <w:t>Objectives and expected results (Section 3)</w:t>
      </w:r>
    </w:p>
    <w:p w14:paraId="2E7C0D58" w14:textId="0EC3F3D1" w:rsidR="008559C4" w:rsidRPr="00281481" w:rsidRDefault="008559C4" w:rsidP="002E027C">
      <w:pPr>
        <w:pStyle w:val="ListParagraph"/>
        <w:numPr>
          <w:ilvl w:val="1"/>
          <w:numId w:val="97"/>
        </w:numPr>
        <w:spacing w:after="240"/>
        <w:rPr>
          <w:rFonts w:cs="Arial"/>
          <w:szCs w:val="24"/>
        </w:rPr>
      </w:pPr>
      <w:r w:rsidRPr="00281481">
        <w:rPr>
          <w:rFonts w:cs="Arial"/>
          <w:szCs w:val="24"/>
        </w:rPr>
        <w:t xml:space="preserve">What </w:t>
      </w:r>
      <w:r w:rsidR="00750D57" w:rsidRPr="00281481">
        <w:rPr>
          <w:rFonts w:cs="Arial"/>
          <w:szCs w:val="24"/>
        </w:rPr>
        <w:t xml:space="preserve">is </w:t>
      </w:r>
      <w:r w:rsidRPr="00281481">
        <w:rPr>
          <w:rFonts w:cs="Arial"/>
          <w:szCs w:val="24"/>
        </w:rPr>
        <w:t xml:space="preserve">the Access City Award (ACA) (Section </w:t>
      </w:r>
      <w:r w:rsidR="00FA5876" w:rsidRPr="00281481">
        <w:rPr>
          <w:rFonts w:cs="Arial"/>
          <w:szCs w:val="24"/>
        </w:rPr>
        <w:t>4</w:t>
      </w:r>
      <w:r w:rsidRPr="00281481">
        <w:rPr>
          <w:rFonts w:cs="Arial"/>
          <w:szCs w:val="24"/>
        </w:rPr>
        <w:t>)</w:t>
      </w:r>
    </w:p>
    <w:p w14:paraId="16C8FC13" w14:textId="758E91D5" w:rsidR="00FF26FC" w:rsidRPr="00281481" w:rsidRDefault="00FF26FC" w:rsidP="002E027C">
      <w:pPr>
        <w:pStyle w:val="ListParagraph"/>
        <w:numPr>
          <w:ilvl w:val="1"/>
          <w:numId w:val="97"/>
        </w:numPr>
        <w:spacing w:after="240"/>
        <w:rPr>
          <w:rFonts w:cs="Arial"/>
          <w:szCs w:val="24"/>
        </w:rPr>
      </w:pPr>
      <w:r w:rsidRPr="00281481">
        <w:rPr>
          <w:rFonts w:cs="Arial"/>
          <w:szCs w:val="24"/>
        </w:rPr>
        <w:t>Available budget (Section 5)</w:t>
      </w:r>
    </w:p>
    <w:p w14:paraId="6818A8BB" w14:textId="63C449FB" w:rsidR="008559C4" w:rsidRPr="00281481" w:rsidRDefault="008559C4" w:rsidP="002E027C">
      <w:pPr>
        <w:pStyle w:val="ListParagraph"/>
        <w:numPr>
          <w:ilvl w:val="1"/>
          <w:numId w:val="97"/>
        </w:numPr>
        <w:spacing w:after="240"/>
        <w:rPr>
          <w:rFonts w:cs="Arial"/>
          <w:szCs w:val="24"/>
        </w:rPr>
      </w:pPr>
      <w:r w:rsidRPr="00281481">
        <w:rPr>
          <w:rFonts w:cs="Arial"/>
          <w:szCs w:val="24"/>
        </w:rPr>
        <w:t xml:space="preserve">Procedure and criteria for </w:t>
      </w:r>
      <w:r w:rsidR="004E5587" w:rsidRPr="00281481">
        <w:rPr>
          <w:rFonts w:cs="Arial"/>
          <w:szCs w:val="24"/>
        </w:rPr>
        <w:t>participating in</w:t>
      </w:r>
      <w:r w:rsidRPr="00281481">
        <w:rPr>
          <w:rFonts w:cs="Arial"/>
          <w:szCs w:val="24"/>
        </w:rPr>
        <w:t xml:space="preserve"> the Access City Award 2026, including </w:t>
      </w:r>
      <w:r w:rsidR="004E5587" w:rsidRPr="00281481">
        <w:rPr>
          <w:rFonts w:cs="Arial"/>
          <w:szCs w:val="24"/>
        </w:rPr>
        <w:t>admissibility</w:t>
      </w:r>
      <w:r w:rsidR="00750D57" w:rsidRPr="00281481">
        <w:rPr>
          <w:rFonts w:cs="Arial"/>
          <w:szCs w:val="24"/>
        </w:rPr>
        <w:t>, eligibility</w:t>
      </w:r>
      <w:r w:rsidRPr="00281481">
        <w:rPr>
          <w:rFonts w:cs="Arial"/>
          <w:szCs w:val="24"/>
        </w:rPr>
        <w:t xml:space="preserve"> and exclusion criteria, and the indicative timing (Section </w:t>
      </w:r>
      <w:r w:rsidR="00FF26FC" w:rsidRPr="00281481">
        <w:rPr>
          <w:rFonts w:cs="Arial"/>
          <w:szCs w:val="24"/>
        </w:rPr>
        <w:t>6</w:t>
      </w:r>
      <w:r w:rsidRPr="00281481">
        <w:rPr>
          <w:rFonts w:cs="Arial"/>
          <w:szCs w:val="24"/>
        </w:rPr>
        <w:t>)</w:t>
      </w:r>
    </w:p>
    <w:p w14:paraId="7FBABB14" w14:textId="65D2B4AC" w:rsidR="008559C4" w:rsidRPr="00281481" w:rsidRDefault="008559C4" w:rsidP="002E027C">
      <w:pPr>
        <w:pStyle w:val="ListParagraph"/>
        <w:numPr>
          <w:ilvl w:val="1"/>
          <w:numId w:val="97"/>
        </w:numPr>
        <w:spacing w:after="240"/>
        <w:rPr>
          <w:rFonts w:cs="Arial"/>
          <w:szCs w:val="24"/>
        </w:rPr>
      </w:pPr>
      <w:r w:rsidRPr="00281481">
        <w:rPr>
          <w:rFonts w:cs="Arial"/>
          <w:szCs w:val="24"/>
        </w:rPr>
        <w:t xml:space="preserve">Evaluation and award process, including the </w:t>
      </w:r>
      <w:r w:rsidR="00750D57" w:rsidRPr="00281481">
        <w:rPr>
          <w:rFonts w:cs="Arial"/>
          <w:szCs w:val="24"/>
        </w:rPr>
        <w:t xml:space="preserve">role of the National and European Juries, the </w:t>
      </w:r>
      <w:r w:rsidRPr="00281481">
        <w:rPr>
          <w:rFonts w:cs="Arial"/>
          <w:szCs w:val="24"/>
        </w:rPr>
        <w:t xml:space="preserve">different steps (pre-selection, final selection, European Jury deliberation and award stage) and the award criteria (Section </w:t>
      </w:r>
      <w:r w:rsidR="00FF26FC" w:rsidRPr="00281481">
        <w:rPr>
          <w:rFonts w:cs="Arial"/>
          <w:szCs w:val="24"/>
        </w:rPr>
        <w:t>7</w:t>
      </w:r>
      <w:r w:rsidRPr="00281481">
        <w:rPr>
          <w:rFonts w:cs="Arial"/>
          <w:szCs w:val="24"/>
        </w:rPr>
        <w:t>)</w:t>
      </w:r>
    </w:p>
    <w:p w14:paraId="7A75D6A9" w14:textId="43BBDCE4" w:rsidR="00B82D78" w:rsidRPr="00281481" w:rsidRDefault="00B82D78" w:rsidP="002E027C">
      <w:pPr>
        <w:pStyle w:val="ListParagraph"/>
        <w:numPr>
          <w:ilvl w:val="1"/>
          <w:numId w:val="97"/>
        </w:numPr>
        <w:spacing w:after="240"/>
        <w:rPr>
          <w:rFonts w:cs="Arial"/>
          <w:szCs w:val="24"/>
        </w:rPr>
      </w:pPr>
      <w:r w:rsidRPr="00281481">
        <w:rPr>
          <w:rFonts w:cs="Arial"/>
          <w:szCs w:val="24"/>
        </w:rPr>
        <w:t>Other conditions</w:t>
      </w:r>
      <w:r w:rsidR="003A26F4" w:rsidRPr="00281481">
        <w:rPr>
          <w:rFonts w:cs="Arial"/>
          <w:szCs w:val="24"/>
        </w:rPr>
        <w:t xml:space="preserve">: payment arrangements, liability of contestants, </w:t>
      </w:r>
      <w:r w:rsidR="007D594A" w:rsidRPr="00281481">
        <w:rPr>
          <w:rFonts w:cs="Arial"/>
          <w:szCs w:val="24"/>
        </w:rPr>
        <w:t xml:space="preserve">communication, </w:t>
      </w:r>
      <w:r w:rsidR="003A26F4" w:rsidRPr="00281481">
        <w:rPr>
          <w:rFonts w:cs="Arial"/>
          <w:szCs w:val="24"/>
        </w:rPr>
        <w:t>checks and audits,</w:t>
      </w:r>
      <w:r w:rsidR="00281481" w:rsidRPr="00281481">
        <w:rPr>
          <w:rFonts w:cs="Arial"/>
          <w:szCs w:val="24"/>
        </w:rPr>
        <w:t xml:space="preserve"> </w:t>
      </w:r>
      <w:r w:rsidR="003A26F4" w:rsidRPr="00281481">
        <w:rPr>
          <w:rFonts w:cs="Arial"/>
          <w:szCs w:val="24"/>
        </w:rPr>
        <w:t>processing of personal data and applicable law and competent jurisdiction</w:t>
      </w:r>
      <w:r w:rsidRPr="00281481">
        <w:rPr>
          <w:rFonts w:cs="Arial"/>
          <w:szCs w:val="24"/>
        </w:rPr>
        <w:t xml:space="preserve"> (Section 8)</w:t>
      </w:r>
    </w:p>
    <w:p w14:paraId="39A7DE49" w14:textId="2274FEC7" w:rsidR="008559C4" w:rsidRPr="00281481" w:rsidRDefault="009D7241" w:rsidP="002E027C">
      <w:pPr>
        <w:pStyle w:val="ListParagraph"/>
        <w:numPr>
          <w:ilvl w:val="1"/>
          <w:numId w:val="97"/>
        </w:numPr>
        <w:spacing w:after="240"/>
        <w:rPr>
          <w:rFonts w:cs="Arial"/>
          <w:szCs w:val="24"/>
        </w:rPr>
      </w:pPr>
      <w:r w:rsidRPr="00281481">
        <w:rPr>
          <w:rFonts w:cs="Arial"/>
          <w:szCs w:val="24"/>
        </w:rPr>
        <w:t>M</w:t>
      </w:r>
      <w:r w:rsidR="008559C4" w:rsidRPr="00281481">
        <w:rPr>
          <w:rFonts w:cs="Arial"/>
          <w:szCs w:val="24"/>
        </w:rPr>
        <w:t xml:space="preserve">odification or cancellation of the competition (Section </w:t>
      </w:r>
      <w:r w:rsidR="00B82D78" w:rsidRPr="00281481">
        <w:rPr>
          <w:rFonts w:cs="Arial"/>
          <w:szCs w:val="24"/>
        </w:rPr>
        <w:t>9</w:t>
      </w:r>
      <w:r w:rsidR="008559C4" w:rsidRPr="00281481">
        <w:rPr>
          <w:rFonts w:cs="Arial"/>
          <w:szCs w:val="24"/>
        </w:rPr>
        <w:t>)</w:t>
      </w:r>
    </w:p>
    <w:p w14:paraId="78075F46" w14:textId="7D5ED030" w:rsidR="008559C4" w:rsidRPr="00281481" w:rsidRDefault="008559C4" w:rsidP="002E027C">
      <w:pPr>
        <w:pStyle w:val="ListParagraph"/>
        <w:numPr>
          <w:ilvl w:val="1"/>
          <w:numId w:val="97"/>
        </w:numPr>
        <w:spacing w:after="240"/>
        <w:rPr>
          <w:rFonts w:cs="Arial"/>
          <w:szCs w:val="24"/>
        </w:rPr>
      </w:pPr>
      <w:r w:rsidRPr="00281481">
        <w:rPr>
          <w:rFonts w:cs="Arial"/>
          <w:szCs w:val="24"/>
        </w:rPr>
        <w:t xml:space="preserve">Additional information (Section </w:t>
      </w:r>
      <w:r w:rsidR="00B82D78" w:rsidRPr="00281481">
        <w:rPr>
          <w:rFonts w:cs="Arial"/>
          <w:szCs w:val="24"/>
        </w:rPr>
        <w:t>10</w:t>
      </w:r>
      <w:r w:rsidRPr="00281481">
        <w:rPr>
          <w:rFonts w:cs="Arial"/>
          <w:szCs w:val="24"/>
        </w:rPr>
        <w:t>)</w:t>
      </w:r>
    </w:p>
    <w:p w14:paraId="754F043E" w14:textId="3965AE9C" w:rsidR="00C947C1" w:rsidRPr="00281481" w:rsidRDefault="00C947C1" w:rsidP="002E027C">
      <w:pPr>
        <w:pStyle w:val="ListParagraph"/>
        <w:numPr>
          <w:ilvl w:val="1"/>
          <w:numId w:val="97"/>
        </w:numPr>
        <w:spacing w:after="240"/>
        <w:rPr>
          <w:rFonts w:cs="Arial"/>
          <w:szCs w:val="24"/>
        </w:rPr>
      </w:pPr>
      <w:r w:rsidRPr="00281481">
        <w:rPr>
          <w:rFonts w:cs="Arial"/>
          <w:szCs w:val="24"/>
        </w:rPr>
        <w:t xml:space="preserve">Contact details (Section </w:t>
      </w:r>
      <w:r w:rsidR="00B82D78" w:rsidRPr="00281481">
        <w:rPr>
          <w:rFonts w:cs="Arial"/>
          <w:szCs w:val="24"/>
        </w:rPr>
        <w:t>11</w:t>
      </w:r>
      <w:r w:rsidRPr="00281481">
        <w:rPr>
          <w:rFonts w:cs="Arial"/>
          <w:szCs w:val="24"/>
        </w:rPr>
        <w:t>)</w:t>
      </w:r>
    </w:p>
    <w:p w14:paraId="73B231D0" w14:textId="4A317A48" w:rsidR="003A26F4" w:rsidRPr="00281481" w:rsidRDefault="008559C4" w:rsidP="002549AC">
      <w:pPr>
        <w:pStyle w:val="ListParagraph"/>
        <w:numPr>
          <w:ilvl w:val="1"/>
          <w:numId w:val="97"/>
        </w:numPr>
        <w:spacing w:after="240"/>
        <w:rPr>
          <w:rFonts w:cs="Arial"/>
          <w:szCs w:val="24"/>
        </w:rPr>
      </w:pPr>
      <w:r w:rsidRPr="00281481">
        <w:rPr>
          <w:rFonts w:cs="Arial"/>
          <w:szCs w:val="24"/>
        </w:rPr>
        <w:t xml:space="preserve">Annexes (Section </w:t>
      </w:r>
      <w:r w:rsidR="00B82D78" w:rsidRPr="00281481">
        <w:rPr>
          <w:rFonts w:cs="Arial"/>
          <w:szCs w:val="24"/>
        </w:rPr>
        <w:t>12</w:t>
      </w:r>
      <w:r w:rsidRPr="00281481">
        <w:rPr>
          <w:rFonts w:cs="Arial"/>
          <w:szCs w:val="24"/>
        </w:rPr>
        <w:t>)</w:t>
      </w:r>
    </w:p>
    <w:p w14:paraId="425FDBBE" w14:textId="1D956461" w:rsidR="008225C4" w:rsidRPr="00281481" w:rsidRDefault="6984FC30" w:rsidP="002E027C">
      <w:pPr>
        <w:pStyle w:val="ListParagraph"/>
        <w:numPr>
          <w:ilvl w:val="0"/>
          <w:numId w:val="97"/>
        </w:numPr>
        <w:spacing w:after="240"/>
        <w:rPr>
          <w:rFonts w:cs="Arial"/>
        </w:rPr>
      </w:pPr>
      <w:r w:rsidRPr="00281481">
        <w:rPr>
          <w:rFonts w:cs="Arial"/>
        </w:rPr>
        <w:t xml:space="preserve">The </w:t>
      </w:r>
      <w:r w:rsidRPr="00281481">
        <w:rPr>
          <w:rFonts w:cs="Arial"/>
          <w:b/>
          <w:bCs/>
        </w:rPr>
        <w:t>Application Form</w:t>
      </w:r>
      <w:r w:rsidR="32E09565" w:rsidRPr="00281481">
        <w:rPr>
          <w:rFonts w:cs="Arial"/>
        </w:rPr>
        <w:t xml:space="preserve"> (Annex 1)</w:t>
      </w:r>
      <w:r w:rsidR="075EBA07" w:rsidRPr="00281481">
        <w:rPr>
          <w:rFonts w:cs="Arial"/>
        </w:rPr>
        <w:t xml:space="preserve"> </w:t>
      </w:r>
      <w:r w:rsidR="3C59B722" w:rsidRPr="00281481">
        <w:rPr>
          <w:rFonts w:cs="Arial"/>
        </w:rPr>
        <w:t>contains</w:t>
      </w:r>
      <w:r w:rsidR="051D66C2" w:rsidRPr="00281481">
        <w:rPr>
          <w:rFonts w:cs="Arial"/>
        </w:rPr>
        <w:t xml:space="preserve"> the questions to be answered by the contestants</w:t>
      </w:r>
      <w:r w:rsidR="5770DEA9" w:rsidRPr="00281481">
        <w:rPr>
          <w:rFonts w:cs="Arial"/>
        </w:rPr>
        <w:t xml:space="preserve"> via the ACA online platform: </w:t>
      </w:r>
      <w:hyperlink r:id="rId16" w:history="1">
        <w:r w:rsidR="696DDB91" w:rsidRPr="00281481">
          <w:rPr>
            <w:rStyle w:val="Hyperlink"/>
            <w:rFonts w:cs="Arial"/>
          </w:rPr>
          <w:t>https://access-city-award.ec.europa.eu/</w:t>
        </w:r>
      </w:hyperlink>
      <w:r w:rsidR="2377917F" w:rsidRPr="00281481">
        <w:rPr>
          <w:rFonts w:cs="Arial"/>
        </w:rPr>
        <w:t xml:space="preserve"> to participate in the competition.</w:t>
      </w:r>
    </w:p>
    <w:p w14:paraId="131E1606" w14:textId="62936DAA" w:rsidR="00FB2DC5" w:rsidRPr="00281481" w:rsidRDefault="00591A55" w:rsidP="002E027C">
      <w:pPr>
        <w:pStyle w:val="ListParagraph"/>
        <w:numPr>
          <w:ilvl w:val="0"/>
          <w:numId w:val="97"/>
        </w:numPr>
        <w:spacing w:after="240"/>
        <w:rPr>
          <w:rFonts w:cs="Arial"/>
          <w:szCs w:val="24"/>
        </w:rPr>
      </w:pPr>
      <w:r w:rsidRPr="00281481">
        <w:rPr>
          <w:rFonts w:cs="Arial"/>
          <w:szCs w:val="24"/>
        </w:rPr>
        <w:t xml:space="preserve">The </w:t>
      </w:r>
      <w:r w:rsidRPr="00281481">
        <w:rPr>
          <w:rFonts w:cs="Arial"/>
          <w:b/>
          <w:bCs/>
          <w:szCs w:val="24"/>
        </w:rPr>
        <w:t>Guidance Note for Applicants</w:t>
      </w:r>
      <w:r w:rsidR="00376B8A" w:rsidRPr="00281481">
        <w:rPr>
          <w:rFonts w:cs="Arial"/>
          <w:szCs w:val="24"/>
        </w:rPr>
        <w:t xml:space="preserve"> </w:t>
      </w:r>
      <w:r w:rsidR="00A54E6A" w:rsidRPr="00281481">
        <w:rPr>
          <w:rFonts w:cs="Arial"/>
          <w:szCs w:val="24"/>
        </w:rPr>
        <w:t xml:space="preserve">(Annex 2) </w:t>
      </w:r>
      <w:r w:rsidR="00376B8A" w:rsidRPr="00281481">
        <w:rPr>
          <w:rFonts w:cs="Arial"/>
          <w:szCs w:val="24"/>
        </w:rPr>
        <w:t xml:space="preserve">provides all the necessary </w:t>
      </w:r>
      <w:r w:rsidR="00A54E6A" w:rsidRPr="00281481">
        <w:rPr>
          <w:rFonts w:cs="Arial"/>
          <w:szCs w:val="24"/>
        </w:rPr>
        <w:t xml:space="preserve">information to help contestants to fill in the sections in the application form correctly and describe </w:t>
      </w:r>
      <w:r w:rsidR="00E103EC" w:rsidRPr="00281481">
        <w:rPr>
          <w:rFonts w:cs="Arial"/>
          <w:szCs w:val="24"/>
        </w:rPr>
        <w:t xml:space="preserve">their </w:t>
      </w:r>
      <w:r w:rsidR="00A54E6A" w:rsidRPr="00281481">
        <w:rPr>
          <w:rFonts w:cs="Arial"/>
          <w:szCs w:val="24"/>
        </w:rPr>
        <w:t>activities successfully.</w:t>
      </w:r>
    </w:p>
    <w:p w14:paraId="31ECDEDE" w14:textId="5FC9E624" w:rsidR="00C34785" w:rsidRPr="00281481" w:rsidRDefault="00DF3AF2" w:rsidP="002E027C">
      <w:pPr>
        <w:rPr>
          <w:rFonts w:cs="Arial"/>
        </w:rPr>
      </w:pPr>
      <w:r w:rsidRPr="00281481">
        <w:rPr>
          <w:rFonts w:cs="Arial"/>
        </w:rPr>
        <w:t xml:space="preserve">You are also encouraged to visit the </w:t>
      </w:r>
      <w:r w:rsidR="00E103EC" w:rsidRPr="00281481">
        <w:rPr>
          <w:rFonts w:cs="Arial"/>
        </w:rPr>
        <w:t>Access City Award website</w:t>
      </w:r>
      <w:r w:rsidR="00551FC3" w:rsidRPr="00281481">
        <w:rPr>
          <w:rFonts w:cs="Arial"/>
        </w:rPr>
        <w:t> (</w:t>
      </w:r>
      <w:r w:rsidR="00551FC3" w:rsidRPr="00281481">
        <w:rPr>
          <w:rStyle w:val="FootnoteReference"/>
          <w:rFonts w:cs="Arial"/>
          <w:szCs w:val="24"/>
        </w:rPr>
        <w:footnoteReference w:id="6"/>
      </w:r>
      <w:r w:rsidR="00551FC3" w:rsidRPr="00281481">
        <w:rPr>
          <w:rFonts w:cs="Arial"/>
        </w:rPr>
        <w:t>)</w:t>
      </w:r>
      <w:r w:rsidR="00BE28E1" w:rsidRPr="00281481">
        <w:rPr>
          <w:rFonts w:cs="Arial"/>
        </w:rPr>
        <w:t xml:space="preserve"> </w:t>
      </w:r>
      <w:r w:rsidRPr="00281481">
        <w:rPr>
          <w:rFonts w:cs="Arial"/>
        </w:rPr>
        <w:t>to consult the list of</w:t>
      </w:r>
      <w:r w:rsidR="00E103EC" w:rsidRPr="00281481">
        <w:rPr>
          <w:rFonts w:cs="Arial"/>
        </w:rPr>
        <w:t xml:space="preserve"> previous </w:t>
      </w:r>
      <w:r w:rsidR="00551FC3" w:rsidRPr="00281481">
        <w:rPr>
          <w:rFonts w:cs="Arial"/>
        </w:rPr>
        <w:t>winners</w:t>
      </w:r>
      <w:r w:rsidR="00EE140C" w:rsidRPr="00281481">
        <w:rPr>
          <w:rFonts w:cs="Arial"/>
        </w:rPr>
        <w:t> (</w:t>
      </w:r>
      <w:r w:rsidR="00EE140C" w:rsidRPr="00281481">
        <w:rPr>
          <w:rStyle w:val="FootnoteReference"/>
          <w:rFonts w:cs="Arial"/>
          <w:szCs w:val="24"/>
        </w:rPr>
        <w:footnoteReference w:id="7"/>
      </w:r>
      <w:r w:rsidR="00EE140C" w:rsidRPr="00281481">
        <w:rPr>
          <w:rFonts w:cs="Arial"/>
        </w:rPr>
        <w:t>)</w:t>
      </w:r>
      <w:r w:rsidR="00B64707" w:rsidRPr="00281481">
        <w:rPr>
          <w:rFonts w:cs="Arial"/>
        </w:rPr>
        <w:t xml:space="preserve">, </w:t>
      </w:r>
      <w:r w:rsidR="00BE28E1" w:rsidRPr="00281481">
        <w:rPr>
          <w:rFonts w:cs="Arial"/>
        </w:rPr>
        <w:t>the brochure </w:t>
      </w:r>
      <w:r w:rsidR="009E3137" w:rsidRPr="00281481">
        <w:rPr>
          <w:rFonts w:cs="Arial"/>
        </w:rPr>
        <w:t xml:space="preserve">with </w:t>
      </w:r>
      <w:r w:rsidR="00B64707" w:rsidRPr="00281481">
        <w:rPr>
          <w:rFonts w:cs="Arial"/>
        </w:rPr>
        <w:t>the best accessibility practices</w:t>
      </w:r>
      <w:r w:rsidR="009E3137" w:rsidRPr="00281481">
        <w:rPr>
          <w:rFonts w:cs="Arial"/>
        </w:rPr>
        <w:t xml:space="preserve"> of previous awarded cities (</w:t>
      </w:r>
      <w:r w:rsidR="009E3137" w:rsidRPr="00281481">
        <w:rPr>
          <w:rStyle w:val="FootnoteReference"/>
          <w:rFonts w:cs="Arial"/>
          <w:szCs w:val="24"/>
        </w:rPr>
        <w:footnoteReference w:id="8"/>
      </w:r>
      <w:r w:rsidR="009E3137" w:rsidRPr="00281481">
        <w:rPr>
          <w:rFonts w:cs="Arial"/>
        </w:rPr>
        <w:t>)</w:t>
      </w:r>
      <w:r w:rsidR="00147AFD" w:rsidRPr="00281481">
        <w:rPr>
          <w:rFonts w:cs="Arial"/>
        </w:rPr>
        <w:t>, and the newsletter (</w:t>
      </w:r>
      <w:r w:rsidR="00147AFD" w:rsidRPr="00281481">
        <w:rPr>
          <w:rStyle w:val="FootnoteReference"/>
          <w:rFonts w:cs="Arial"/>
          <w:szCs w:val="24"/>
        </w:rPr>
        <w:footnoteReference w:id="9"/>
      </w:r>
      <w:r w:rsidR="00147AFD" w:rsidRPr="00281481">
        <w:rPr>
          <w:rFonts w:cs="Arial"/>
        </w:rPr>
        <w:t>)</w:t>
      </w:r>
      <w:r w:rsidR="00B64707" w:rsidRPr="00281481">
        <w:rPr>
          <w:rFonts w:cs="Arial"/>
        </w:rPr>
        <w:t xml:space="preserve"> </w:t>
      </w:r>
      <w:r w:rsidR="00147AFD" w:rsidRPr="00281481">
        <w:rPr>
          <w:rFonts w:cs="Arial"/>
        </w:rPr>
        <w:t>to get</w:t>
      </w:r>
      <w:r w:rsidR="00B64707" w:rsidRPr="00281481">
        <w:rPr>
          <w:rFonts w:cs="Arial"/>
        </w:rPr>
        <w:t xml:space="preserve"> further information on the award</w:t>
      </w:r>
      <w:r w:rsidR="00551FC3" w:rsidRPr="00281481">
        <w:rPr>
          <w:rFonts w:cs="Arial"/>
        </w:rPr>
        <w:t>.</w:t>
      </w:r>
    </w:p>
    <w:p w14:paraId="4838B366" w14:textId="58B4FA22" w:rsidR="004A244E" w:rsidRPr="00281481" w:rsidRDefault="004A244E" w:rsidP="002E027C">
      <w:pPr>
        <w:pStyle w:val="Heading1"/>
      </w:pPr>
      <w:bookmarkStart w:id="5" w:name="_Toc200472355"/>
      <w:r w:rsidRPr="00281481">
        <w:lastRenderedPageBreak/>
        <w:t>BACKGROUND</w:t>
      </w:r>
      <w:bookmarkEnd w:id="1"/>
      <w:bookmarkEnd w:id="2"/>
      <w:bookmarkEnd w:id="5"/>
    </w:p>
    <w:p w14:paraId="42472805" w14:textId="72324608" w:rsidR="004A244E" w:rsidRPr="00281481" w:rsidRDefault="004A244E" w:rsidP="002E027C">
      <w:pPr>
        <w:rPr>
          <w:rFonts w:cs="Arial"/>
        </w:rPr>
      </w:pPr>
      <w:r w:rsidRPr="00281481">
        <w:rPr>
          <w:rFonts w:cs="Arial"/>
        </w:rPr>
        <w:t xml:space="preserve">Persons with disabilities have the right for their inherent dignity and worth, </w:t>
      </w:r>
      <w:r w:rsidR="3935B323" w:rsidRPr="00281481">
        <w:rPr>
          <w:rFonts w:cs="Arial"/>
        </w:rPr>
        <w:t xml:space="preserve">to </w:t>
      </w:r>
      <w:r w:rsidR="009E3137" w:rsidRPr="00281481">
        <w:rPr>
          <w:rFonts w:cs="Arial"/>
        </w:rPr>
        <w:t>have all</w:t>
      </w:r>
      <w:r w:rsidRPr="00281481">
        <w:rPr>
          <w:rFonts w:cs="Arial"/>
        </w:rPr>
        <w:t xml:space="preserve"> their human rights and fundamental </w:t>
      </w:r>
      <w:r w:rsidR="009E3137" w:rsidRPr="00281481">
        <w:rPr>
          <w:rFonts w:cs="Arial"/>
        </w:rPr>
        <w:t>freedoms recognised</w:t>
      </w:r>
      <w:r w:rsidRPr="00281481">
        <w:rPr>
          <w:rFonts w:cs="Arial"/>
        </w:rPr>
        <w:t>, and to fully participate in all areas of life, on an equal basis with others.</w:t>
      </w:r>
    </w:p>
    <w:p w14:paraId="3ED72B19" w14:textId="4FABB05F" w:rsidR="004A244E" w:rsidRPr="00281481" w:rsidRDefault="004A244E" w:rsidP="002E027C">
      <w:pPr>
        <w:rPr>
          <w:rFonts w:cs="Arial"/>
          <w:szCs w:val="24"/>
        </w:rPr>
      </w:pPr>
      <w:r w:rsidRPr="00281481">
        <w:rPr>
          <w:rFonts w:cs="Arial"/>
          <w:szCs w:val="24"/>
        </w:rPr>
        <w:t xml:space="preserve">Yet, despite progress, millions of persons with disabilities continue to experience barriers </w:t>
      </w:r>
      <w:r w:rsidR="009E3137" w:rsidRPr="00281481">
        <w:rPr>
          <w:rFonts w:cs="Arial"/>
          <w:szCs w:val="24"/>
        </w:rPr>
        <w:t>to use</w:t>
      </w:r>
      <w:r w:rsidRPr="00281481">
        <w:rPr>
          <w:rFonts w:cs="Arial"/>
          <w:szCs w:val="24"/>
        </w:rPr>
        <w:t xml:space="preserve"> products and services, the built environment and public spaces, transport and related infrastructure, information, and communication, including new technologies (ICT), such the internet and mobile apps, and public facilities and services. This issue is not merely a concern for persons with disabilities but for society as a whole.</w:t>
      </w:r>
    </w:p>
    <w:p w14:paraId="5F9D2B68" w14:textId="51F535B6" w:rsidR="004A244E" w:rsidRPr="00281481" w:rsidRDefault="004A244E" w:rsidP="002E027C">
      <w:pPr>
        <w:rPr>
          <w:rFonts w:cs="Arial"/>
          <w:szCs w:val="24"/>
          <w:lang w:eastAsia="en-GB"/>
        </w:rPr>
      </w:pPr>
      <w:r w:rsidRPr="00281481">
        <w:rPr>
          <w:rFonts w:cs="Arial"/>
          <w:szCs w:val="24"/>
        </w:rPr>
        <w:t xml:space="preserve">The Strategy for the Rights of Persons with Disabilities 2021-2030 aims to make progress in this area, in line with the United Nations Convention on the Rights of Persons with Disabilities (UNCRPD). Since 2010, the European Commission organises the Access City Award. This Award recognises and celebrates a city’s willingness, ability, and efforts to become more accessible for persons with disabilities, </w:t>
      </w:r>
      <w:r w:rsidRPr="00281481">
        <w:rPr>
          <w:rFonts w:cs="Arial"/>
          <w:szCs w:val="24"/>
          <w:lang w:eastAsia="en-GB"/>
        </w:rPr>
        <w:t>in order to:</w:t>
      </w:r>
    </w:p>
    <w:p w14:paraId="2B972001" w14:textId="7411BC3A" w:rsidR="004A244E" w:rsidRPr="00281481" w:rsidRDefault="004A244E" w:rsidP="002E027C">
      <w:pPr>
        <w:pStyle w:val="ListBullet1"/>
        <w:spacing w:after="0"/>
        <w:rPr>
          <w:rFonts w:cs="Arial"/>
          <w:szCs w:val="24"/>
          <w:lang w:eastAsia="en-GB"/>
        </w:rPr>
      </w:pPr>
      <w:r w:rsidRPr="00281481">
        <w:rPr>
          <w:rFonts w:cs="Arial"/>
          <w:szCs w:val="24"/>
          <w:lang w:eastAsia="en-GB"/>
        </w:rPr>
        <w:t xml:space="preserve">guarantee equal access to fundamental </w:t>
      </w:r>
      <w:r w:rsidR="009E3137" w:rsidRPr="00281481">
        <w:rPr>
          <w:rFonts w:cs="Arial"/>
          <w:szCs w:val="24"/>
          <w:lang w:eastAsia="en-GB"/>
        </w:rPr>
        <w:t>rights.</w:t>
      </w:r>
    </w:p>
    <w:p w14:paraId="5FB39D6E" w14:textId="77777777" w:rsidR="004A244E" w:rsidRPr="00281481" w:rsidRDefault="004A244E" w:rsidP="002E027C">
      <w:pPr>
        <w:pStyle w:val="ListBullet1"/>
        <w:spacing w:after="0"/>
        <w:rPr>
          <w:rFonts w:cs="Arial"/>
          <w:szCs w:val="24"/>
          <w:lang w:eastAsia="en-GB"/>
        </w:rPr>
      </w:pPr>
      <w:r w:rsidRPr="00281481">
        <w:rPr>
          <w:rFonts w:cs="Arial"/>
          <w:szCs w:val="24"/>
          <w:lang w:eastAsia="en-GB"/>
        </w:rPr>
        <w:t>improve the quality of life of its population; and</w:t>
      </w:r>
    </w:p>
    <w:p w14:paraId="08AB615A" w14:textId="0A90F0C1" w:rsidR="004A244E" w:rsidRPr="00281481" w:rsidRDefault="004A244E" w:rsidP="002E027C">
      <w:pPr>
        <w:pStyle w:val="ListBullet1"/>
        <w:rPr>
          <w:rFonts w:cs="Arial"/>
          <w:lang w:eastAsia="en-GB"/>
        </w:rPr>
      </w:pPr>
      <w:r w:rsidRPr="00281481">
        <w:rPr>
          <w:rFonts w:cs="Arial"/>
          <w:lang w:eastAsia="en-GB"/>
        </w:rPr>
        <w:t>ensure that</w:t>
      </w:r>
      <w:r w:rsidR="009E3137" w:rsidRPr="00281481">
        <w:rPr>
          <w:rFonts w:cs="Arial"/>
          <w:lang w:eastAsia="en-GB"/>
        </w:rPr>
        <w:t xml:space="preserve"> </w:t>
      </w:r>
      <w:r w:rsidRPr="00281481">
        <w:rPr>
          <w:rFonts w:cs="Arial"/>
          <w:lang w:eastAsia="en-GB"/>
        </w:rPr>
        <w:t>persons with disabilities, have equal access to all the resources and pleasures cities have to offer.</w:t>
      </w:r>
    </w:p>
    <w:p w14:paraId="31C26BC0" w14:textId="110E691B" w:rsidR="004A244E" w:rsidRPr="00281481" w:rsidRDefault="004A244E" w:rsidP="002E027C">
      <w:pPr>
        <w:pStyle w:val="ecl-paragraph"/>
        <w:spacing w:before="0" w:beforeAutospacing="0" w:after="240" w:afterAutospacing="0" w:line="276" w:lineRule="auto"/>
        <w:rPr>
          <w:rFonts w:cs="Arial"/>
        </w:rPr>
      </w:pPr>
      <w:r w:rsidRPr="00281481">
        <w:rPr>
          <w:rFonts w:cs="Arial"/>
        </w:rPr>
        <w:t>More than 100 million people in the European Union (EU) have some form of disability and the EU population is also becoming older. Additionally, Europe is now essentially an urban society, with about 70% of the EU population living in towns and cities. As a society, we have the duty to ensure that persons with disabilities can participate in society and economy on an equal basis with others. By doing good work on accessibility, municipalities ultimately improve the safety and quality of life for everyone. A city is accessible when persons with disabilities can</w:t>
      </w:r>
      <w:r w:rsidR="13E82F4E" w:rsidRPr="00281481">
        <w:rPr>
          <w:rFonts w:cs="Arial"/>
        </w:rPr>
        <w:t xml:space="preserve"> on equal basis with others</w:t>
      </w:r>
      <w:r w:rsidRPr="00281481">
        <w:rPr>
          <w:rFonts w:cs="Arial"/>
        </w:rPr>
        <w:t xml:space="preserve">, for instance: </w:t>
      </w:r>
    </w:p>
    <w:p w14:paraId="0AAC651E" w14:textId="4520F479" w:rsidR="004A244E" w:rsidRPr="00281481" w:rsidRDefault="004A244E" w:rsidP="002E027C">
      <w:pPr>
        <w:pStyle w:val="ListBullet1"/>
        <w:numPr>
          <w:ilvl w:val="0"/>
          <w:numId w:val="69"/>
        </w:numPr>
        <w:spacing w:after="0"/>
        <w:rPr>
          <w:rFonts w:cs="Arial"/>
          <w:szCs w:val="24"/>
        </w:rPr>
      </w:pPr>
      <w:r w:rsidRPr="00281481">
        <w:rPr>
          <w:rFonts w:cs="Arial"/>
          <w:szCs w:val="24"/>
        </w:rPr>
        <w:t xml:space="preserve">get information in ways that they can read and </w:t>
      </w:r>
      <w:r w:rsidR="009E3137" w:rsidRPr="00281481">
        <w:rPr>
          <w:rFonts w:cs="Arial"/>
          <w:szCs w:val="24"/>
        </w:rPr>
        <w:t>understand.</w:t>
      </w:r>
      <w:r w:rsidRPr="00281481">
        <w:rPr>
          <w:rFonts w:cs="Arial"/>
          <w:szCs w:val="24"/>
        </w:rPr>
        <w:t xml:space="preserve"> </w:t>
      </w:r>
    </w:p>
    <w:p w14:paraId="12AFE480" w14:textId="68E445AD" w:rsidR="004A244E" w:rsidRPr="00281481" w:rsidRDefault="004A244E" w:rsidP="002E027C">
      <w:pPr>
        <w:pStyle w:val="ListBullet1"/>
        <w:spacing w:after="0"/>
        <w:rPr>
          <w:rFonts w:cs="Arial"/>
          <w:szCs w:val="24"/>
        </w:rPr>
      </w:pPr>
      <w:r w:rsidRPr="00281481">
        <w:rPr>
          <w:rFonts w:cs="Arial"/>
          <w:szCs w:val="24"/>
        </w:rPr>
        <w:t xml:space="preserve">get the bus, tram and metro to go to work or meet </w:t>
      </w:r>
      <w:r w:rsidR="009E3137" w:rsidRPr="00281481">
        <w:rPr>
          <w:rFonts w:cs="Arial"/>
          <w:szCs w:val="24"/>
        </w:rPr>
        <w:t>friends.</w:t>
      </w:r>
      <w:r w:rsidRPr="00281481">
        <w:rPr>
          <w:rFonts w:cs="Arial"/>
          <w:szCs w:val="24"/>
        </w:rPr>
        <w:t xml:space="preserve"> </w:t>
      </w:r>
    </w:p>
    <w:p w14:paraId="00DDC99C" w14:textId="34E33018" w:rsidR="004A244E" w:rsidRPr="00281481" w:rsidRDefault="004A244E" w:rsidP="002E027C">
      <w:pPr>
        <w:pStyle w:val="ListBullet1"/>
        <w:spacing w:after="0"/>
        <w:rPr>
          <w:rFonts w:cs="Arial"/>
          <w:szCs w:val="24"/>
        </w:rPr>
      </w:pPr>
      <w:r w:rsidRPr="00281481">
        <w:rPr>
          <w:rFonts w:cs="Arial"/>
          <w:szCs w:val="24"/>
        </w:rPr>
        <w:t xml:space="preserve">go around the streets and enjoy parks and </w:t>
      </w:r>
      <w:r w:rsidR="009E3137" w:rsidRPr="00281481">
        <w:rPr>
          <w:rFonts w:cs="Arial"/>
          <w:szCs w:val="24"/>
        </w:rPr>
        <w:t>playgrounds.</w:t>
      </w:r>
      <w:r w:rsidRPr="00281481">
        <w:rPr>
          <w:rFonts w:cs="Arial"/>
          <w:szCs w:val="24"/>
        </w:rPr>
        <w:t xml:space="preserve"> </w:t>
      </w:r>
    </w:p>
    <w:p w14:paraId="578C279C" w14:textId="5C4AA2A4" w:rsidR="004A244E" w:rsidRPr="00281481" w:rsidRDefault="004A244E" w:rsidP="002E027C">
      <w:pPr>
        <w:pStyle w:val="ListBullet1"/>
        <w:spacing w:after="0"/>
        <w:rPr>
          <w:rFonts w:cs="Arial"/>
        </w:rPr>
      </w:pPr>
      <w:r w:rsidRPr="00281481">
        <w:rPr>
          <w:rFonts w:cs="Arial"/>
        </w:rPr>
        <w:t xml:space="preserve">get in public buildings like hospitals, town halls, libraries, and sports halls. </w:t>
      </w:r>
    </w:p>
    <w:p w14:paraId="1BC1A347" w14:textId="364E641E" w:rsidR="0F97D3CD" w:rsidRPr="00281481" w:rsidRDefault="0F97D3CD" w:rsidP="002E027C">
      <w:pPr>
        <w:pStyle w:val="ListBullet1"/>
        <w:rPr>
          <w:rFonts w:cs="Arial"/>
        </w:rPr>
      </w:pPr>
      <w:r w:rsidRPr="00281481">
        <w:rPr>
          <w:rFonts w:cs="Arial"/>
        </w:rPr>
        <w:t>Communicate with the local administration in person</w:t>
      </w:r>
      <w:r w:rsidR="00F00703" w:rsidRPr="00281481">
        <w:rPr>
          <w:rFonts w:cs="Arial"/>
        </w:rPr>
        <w:t>,</w:t>
      </w:r>
      <w:r w:rsidRPr="00281481">
        <w:rPr>
          <w:rFonts w:cs="Arial"/>
        </w:rPr>
        <w:t xml:space="preserve"> </w:t>
      </w:r>
      <w:r w:rsidR="00F00703" w:rsidRPr="00281481">
        <w:rPr>
          <w:rFonts w:cs="Arial"/>
        </w:rPr>
        <w:t>by</w:t>
      </w:r>
      <w:r w:rsidRPr="00281481">
        <w:rPr>
          <w:rFonts w:cs="Arial"/>
        </w:rPr>
        <w:t xml:space="preserve"> phone or online.</w:t>
      </w:r>
    </w:p>
    <w:p w14:paraId="02FCB610" w14:textId="7C16680B" w:rsidR="006A7134" w:rsidRPr="00281481" w:rsidRDefault="00811142" w:rsidP="002E027C">
      <w:pPr>
        <w:pStyle w:val="Heading1"/>
      </w:pPr>
      <w:bookmarkStart w:id="6" w:name="_Toc200472356"/>
      <w:r w:rsidRPr="00281481">
        <w:t>OBJECTIVES AND EXPECTED RESULTS</w:t>
      </w:r>
      <w:bookmarkEnd w:id="6"/>
    </w:p>
    <w:p w14:paraId="7DBA491A" w14:textId="77777777" w:rsidR="0088770B" w:rsidRPr="00281481" w:rsidRDefault="00811142" w:rsidP="002E027C">
      <w:pPr>
        <w:pStyle w:val="Heading2"/>
      </w:pPr>
      <w:bookmarkStart w:id="7" w:name="_Toc200472357"/>
      <w:r w:rsidRPr="00281481">
        <w:t>Objectives</w:t>
      </w:r>
      <w:bookmarkEnd w:id="7"/>
    </w:p>
    <w:p w14:paraId="25D53A13" w14:textId="2375D138" w:rsidR="004A244E" w:rsidRPr="00281481" w:rsidRDefault="004A244E" w:rsidP="002E027C">
      <w:pPr>
        <w:pStyle w:val="ecl-paragraph"/>
        <w:spacing w:after="240" w:afterAutospacing="0" w:line="276" w:lineRule="auto"/>
        <w:rPr>
          <w:rFonts w:cs="Arial"/>
        </w:rPr>
      </w:pPr>
      <w:r w:rsidRPr="00281481">
        <w:rPr>
          <w:rFonts w:cs="Arial"/>
        </w:rPr>
        <w:t xml:space="preserve">The overarching message that the award scheme aims to communicate to the local level is that people have a right to live in and visit urban areas in the EU where products, services, public spaces and buildings, transport, communication, and leisure activities should be accessible to all. Cities should therefore strive to </w:t>
      </w:r>
      <w:r w:rsidRPr="00281481">
        <w:rPr>
          <w:rFonts w:cs="Arial"/>
        </w:rPr>
        <w:lastRenderedPageBreak/>
        <w:t xml:space="preserve">improve </w:t>
      </w:r>
      <w:r w:rsidR="5C920786" w:rsidRPr="00281481">
        <w:rPr>
          <w:rFonts w:cs="Arial"/>
        </w:rPr>
        <w:t>access to the rights of</w:t>
      </w:r>
      <w:r w:rsidRPr="00281481">
        <w:rPr>
          <w:rFonts w:cs="Arial"/>
        </w:rPr>
        <w:t xml:space="preserve"> their citizens and visitors, including those with disabilities, by enhancing accessibility. </w:t>
      </w:r>
    </w:p>
    <w:p w14:paraId="75BE1240" w14:textId="22413BAD" w:rsidR="00A40B3C" w:rsidRPr="00281481" w:rsidRDefault="00A40B3C" w:rsidP="002E027C">
      <w:pPr>
        <w:pStyle w:val="ecl-paragraph"/>
        <w:spacing w:after="240" w:afterAutospacing="0" w:line="276" w:lineRule="auto"/>
        <w:rPr>
          <w:rFonts w:cs="Arial"/>
        </w:rPr>
      </w:pPr>
      <w:r w:rsidRPr="00281481">
        <w:rPr>
          <w:rFonts w:cs="Arial"/>
        </w:rPr>
        <w:t>In that sense, the Access City Award (ACA)</w:t>
      </w:r>
      <w:r w:rsidR="00072671" w:rsidRPr="00281481">
        <w:rPr>
          <w:rFonts w:cs="Arial"/>
        </w:rPr>
        <w:t>’s aim is to boost accessibility at city level by:</w:t>
      </w:r>
    </w:p>
    <w:p w14:paraId="592CACD8" w14:textId="6ED05157" w:rsidR="00072671" w:rsidRPr="00281481" w:rsidRDefault="00072671" w:rsidP="002E027C">
      <w:pPr>
        <w:pStyle w:val="ecl-paragraph"/>
        <w:numPr>
          <w:ilvl w:val="0"/>
          <w:numId w:val="98"/>
        </w:numPr>
        <w:spacing w:before="0" w:beforeAutospacing="0" w:after="0" w:afterAutospacing="0" w:line="276" w:lineRule="auto"/>
        <w:rPr>
          <w:rFonts w:cs="Arial"/>
        </w:rPr>
      </w:pPr>
      <w:r w:rsidRPr="00281481">
        <w:rPr>
          <w:rFonts w:cs="Arial"/>
        </w:rPr>
        <w:t xml:space="preserve">raising awareness, </w:t>
      </w:r>
    </w:p>
    <w:p w14:paraId="21EFC4F2" w14:textId="4BC8DBA4" w:rsidR="00072671" w:rsidRPr="00281481" w:rsidRDefault="00072671" w:rsidP="002E027C">
      <w:pPr>
        <w:pStyle w:val="ecl-paragraph"/>
        <w:numPr>
          <w:ilvl w:val="0"/>
          <w:numId w:val="98"/>
        </w:numPr>
        <w:spacing w:before="0" w:beforeAutospacing="0" w:after="0" w:afterAutospacing="0" w:line="276" w:lineRule="auto"/>
        <w:rPr>
          <w:rFonts w:cs="Arial"/>
        </w:rPr>
      </w:pPr>
      <w:r w:rsidRPr="00281481">
        <w:rPr>
          <w:rFonts w:cs="Arial"/>
        </w:rPr>
        <w:t xml:space="preserve">sharing experiences, </w:t>
      </w:r>
    </w:p>
    <w:p w14:paraId="06632FAA" w14:textId="739F0D46" w:rsidR="00072671" w:rsidRPr="00281481" w:rsidRDefault="00072671" w:rsidP="002E027C">
      <w:pPr>
        <w:pStyle w:val="ecl-paragraph"/>
        <w:numPr>
          <w:ilvl w:val="0"/>
          <w:numId w:val="98"/>
        </w:numPr>
        <w:spacing w:before="0" w:beforeAutospacing="0" w:after="0" w:afterAutospacing="0" w:line="276" w:lineRule="auto"/>
        <w:rPr>
          <w:rFonts w:cs="Arial"/>
        </w:rPr>
      </w:pPr>
      <w:r w:rsidRPr="00281481">
        <w:rPr>
          <w:rFonts w:cs="Arial"/>
        </w:rPr>
        <w:t>highlighting good practices,</w:t>
      </w:r>
    </w:p>
    <w:p w14:paraId="262845A1" w14:textId="37CD2972" w:rsidR="00072671" w:rsidRPr="00281481" w:rsidRDefault="00072671" w:rsidP="002E027C">
      <w:pPr>
        <w:pStyle w:val="ecl-paragraph"/>
        <w:numPr>
          <w:ilvl w:val="0"/>
          <w:numId w:val="98"/>
        </w:numPr>
        <w:spacing w:before="0" w:beforeAutospacing="0" w:after="240" w:afterAutospacing="0" w:line="276" w:lineRule="auto"/>
        <w:rPr>
          <w:rFonts w:cs="Arial"/>
        </w:rPr>
      </w:pPr>
      <w:r w:rsidRPr="00281481">
        <w:rPr>
          <w:rFonts w:cs="Arial"/>
        </w:rPr>
        <w:t>illustrating synergies with other EU priorities,</w:t>
      </w:r>
    </w:p>
    <w:p w14:paraId="18AC399E" w14:textId="55875B9C" w:rsidR="00EE140C" w:rsidRPr="00281481" w:rsidRDefault="00072671" w:rsidP="002E027C">
      <w:pPr>
        <w:pStyle w:val="ecl-paragraph"/>
        <w:spacing w:after="240" w:afterAutospacing="0" w:line="276" w:lineRule="auto"/>
        <w:rPr>
          <w:rFonts w:cs="Arial"/>
        </w:rPr>
      </w:pPr>
      <w:r w:rsidRPr="00281481">
        <w:rPr>
          <w:rFonts w:cs="Arial"/>
        </w:rPr>
        <w:t>on accessibility in cities and in underlining the important role of the local level in achieving UNCRPD implementation.</w:t>
      </w:r>
    </w:p>
    <w:p w14:paraId="09CAF97F" w14:textId="092FD7EF" w:rsidR="00653D85" w:rsidRPr="00281481" w:rsidRDefault="006A7134" w:rsidP="002E027C">
      <w:pPr>
        <w:pStyle w:val="Heading2"/>
      </w:pPr>
      <w:bookmarkStart w:id="8" w:name="_Toc200472358"/>
      <w:r w:rsidRPr="00281481">
        <w:t>Expected results</w:t>
      </w:r>
      <w:bookmarkEnd w:id="8"/>
    </w:p>
    <w:p w14:paraId="0CEE4BD0" w14:textId="6251A0EC" w:rsidR="003D3659" w:rsidRPr="00281481" w:rsidRDefault="006A7134" w:rsidP="002E027C">
      <w:pPr>
        <w:pStyle w:val="ecl-paragraph"/>
        <w:spacing w:before="0" w:beforeAutospacing="0" w:after="240" w:afterAutospacing="0" w:line="276" w:lineRule="auto"/>
        <w:rPr>
          <w:rFonts w:cs="Arial"/>
        </w:rPr>
      </w:pPr>
      <w:r w:rsidRPr="00281481">
        <w:rPr>
          <w:rFonts w:cs="Arial"/>
        </w:rPr>
        <w:t>Participating in the A</w:t>
      </w:r>
      <w:r w:rsidR="00927402" w:rsidRPr="00281481">
        <w:rPr>
          <w:rFonts w:cs="Arial"/>
        </w:rPr>
        <w:t>ccess City A</w:t>
      </w:r>
      <w:r w:rsidRPr="00281481">
        <w:rPr>
          <w:rFonts w:cs="Arial"/>
        </w:rPr>
        <w:t>ward is an opportunity for cities to gain European recognition and a unique chance to review their current situation</w:t>
      </w:r>
      <w:r w:rsidR="00BC5CEE" w:rsidRPr="00281481">
        <w:rPr>
          <w:rFonts w:cs="Arial"/>
        </w:rPr>
        <w:t xml:space="preserve"> in terms of accessibility and their commitment with their citizens with disabilities</w:t>
      </w:r>
      <w:r w:rsidRPr="00281481">
        <w:rPr>
          <w:rFonts w:cs="Arial"/>
        </w:rPr>
        <w:t>. It also allows to share experiences with other European cities, which helps to become an even better city to live in and visit.</w:t>
      </w:r>
    </w:p>
    <w:p w14:paraId="255EBF1F" w14:textId="5EE56DB3" w:rsidR="006A7134" w:rsidRPr="00281481" w:rsidRDefault="006A7134" w:rsidP="002E027C">
      <w:pPr>
        <w:pStyle w:val="ecl-paragraph"/>
        <w:spacing w:before="0" w:beforeAutospacing="0" w:after="240" w:afterAutospacing="0" w:line="276" w:lineRule="auto"/>
        <w:rPr>
          <w:rFonts w:cs="Arial"/>
        </w:rPr>
      </w:pPr>
      <w:r w:rsidRPr="00281481">
        <w:rPr>
          <w:rFonts w:cs="Arial"/>
        </w:rPr>
        <w:t xml:space="preserve">The winning city and the two runners-up </w:t>
      </w:r>
      <w:r w:rsidR="00D158F5" w:rsidRPr="00281481">
        <w:rPr>
          <w:rFonts w:cs="Arial"/>
        </w:rPr>
        <w:t xml:space="preserve">will </w:t>
      </w:r>
      <w:r w:rsidRPr="00281481">
        <w:rPr>
          <w:rFonts w:cs="Arial"/>
        </w:rPr>
        <w:t>receive a financial prize</w:t>
      </w:r>
      <w:r w:rsidR="00591DBB" w:rsidRPr="00281481">
        <w:rPr>
          <w:rFonts w:cs="Arial"/>
        </w:rPr>
        <w:t xml:space="preserve"> that will help to further improve accessibility in their city</w:t>
      </w:r>
      <w:r w:rsidRPr="00281481">
        <w:rPr>
          <w:rFonts w:cs="Arial"/>
        </w:rPr>
        <w:t>. Applicants may also be awarded with a Special Mention if they have done exceptional work in a particular area. The Access City Award 2026 may also award a Special Mention to a city that focuses on developing accessibility in housing to ensure persons with disabilities can live with dignity and fully participate in society and economy</w:t>
      </w:r>
      <w:r w:rsidR="427468EF" w:rsidRPr="00281481">
        <w:rPr>
          <w:rFonts w:cs="Arial"/>
        </w:rPr>
        <w:t xml:space="preserve"> on equal basis with ot</w:t>
      </w:r>
      <w:r w:rsidR="00F00703" w:rsidRPr="00281481">
        <w:rPr>
          <w:rFonts w:cs="Arial"/>
        </w:rPr>
        <w:t>he</w:t>
      </w:r>
      <w:r w:rsidR="427468EF" w:rsidRPr="00281481">
        <w:rPr>
          <w:rFonts w:cs="Arial"/>
        </w:rPr>
        <w:t>rs</w:t>
      </w:r>
      <w:r w:rsidRPr="00281481">
        <w:rPr>
          <w:rFonts w:cs="Arial"/>
        </w:rPr>
        <w:t xml:space="preserve">. </w:t>
      </w:r>
    </w:p>
    <w:p w14:paraId="26EAC836" w14:textId="77777777" w:rsidR="004A244E" w:rsidRPr="00281481" w:rsidRDefault="004A244E" w:rsidP="002E027C">
      <w:pPr>
        <w:pStyle w:val="Heading1"/>
        <w:rPr>
          <w:rFonts w:cs="Arial"/>
          <w:szCs w:val="24"/>
        </w:rPr>
      </w:pPr>
      <w:bookmarkStart w:id="9" w:name="_Toc13135054"/>
      <w:bookmarkStart w:id="10" w:name="_Toc197357698"/>
      <w:bookmarkStart w:id="11" w:name="_Toc200472359"/>
      <w:r w:rsidRPr="00281481">
        <w:rPr>
          <w:rFonts w:cs="Arial"/>
          <w:szCs w:val="24"/>
        </w:rPr>
        <w:t>ACCESS CITY AWARD (ACA)</w:t>
      </w:r>
      <w:bookmarkEnd w:id="9"/>
      <w:bookmarkEnd w:id="10"/>
      <w:bookmarkEnd w:id="11"/>
    </w:p>
    <w:p w14:paraId="180F8528" w14:textId="22AE4E69" w:rsidR="004A244E" w:rsidRPr="00281481" w:rsidRDefault="004A244E" w:rsidP="002E027C">
      <w:pPr>
        <w:rPr>
          <w:rFonts w:cs="Arial"/>
          <w:szCs w:val="24"/>
        </w:rPr>
      </w:pPr>
      <w:r w:rsidRPr="00281481">
        <w:rPr>
          <w:rFonts w:cs="Arial"/>
          <w:szCs w:val="24"/>
        </w:rPr>
        <w:t>The European Commission intends to select the winner of the Access City Award (ACA 2026) title following an EU-wide competition.</w:t>
      </w:r>
    </w:p>
    <w:p w14:paraId="2674009C" w14:textId="1321396F" w:rsidR="004A244E" w:rsidRPr="00281481" w:rsidRDefault="004A244E" w:rsidP="002E027C">
      <w:pPr>
        <w:rPr>
          <w:rFonts w:cs="Arial"/>
          <w:szCs w:val="24"/>
        </w:rPr>
      </w:pPr>
      <w:r w:rsidRPr="00281481">
        <w:rPr>
          <w:rFonts w:cs="Arial"/>
          <w:szCs w:val="24"/>
        </w:rPr>
        <w:t>The award is open to cities of over 50</w:t>
      </w:r>
      <w:r w:rsidR="007D594A" w:rsidRPr="00281481">
        <w:rPr>
          <w:rFonts w:cs="Arial"/>
          <w:szCs w:val="24"/>
        </w:rPr>
        <w:t> </w:t>
      </w:r>
      <w:r w:rsidRPr="00281481">
        <w:rPr>
          <w:rFonts w:cs="Arial"/>
          <w:szCs w:val="24"/>
        </w:rPr>
        <w:t>000 inhabitants (at administrative and political level) in one of the EU Member States. In Member States with less than two such cities, urban areas composed of two or more towns may also participate if their combined population exceeds 50</w:t>
      </w:r>
      <w:r w:rsidR="007D594A" w:rsidRPr="00281481">
        <w:rPr>
          <w:rFonts w:cs="Arial"/>
          <w:szCs w:val="24"/>
        </w:rPr>
        <w:t> </w:t>
      </w:r>
      <w:r w:rsidRPr="00281481">
        <w:rPr>
          <w:rFonts w:cs="Arial"/>
          <w:szCs w:val="24"/>
        </w:rPr>
        <w:t>000 inhabitants.</w:t>
      </w:r>
    </w:p>
    <w:p w14:paraId="4B483989" w14:textId="6FC0DA2D" w:rsidR="004A244E" w:rsidRPr="00281481" w:rsidRDefault="004A244E" w:rsidP="002E027C">
      <w:pPr>
        <w:rPr>
          <w:rFonts w:cs="Arial"/>
          <w:szCs w:val="24"/>
        </w:rPr>
      </w:pPr>
      <w:r w:rsidRPr="00281481">
        <w:rPr>
          <w:rFonts w:cs="Arial"/>
          <w:szCs w:val="24"/>
        </w:rPr>
        <w:t xml:space="preserve">The outcome of the selection process of the European Access City Award is to award the Access City Award 2026 title to the winning city and to award the second and third place winners. </w:t>
      </w:r>
      <w:r w:rsidR="00106D77" w:rsidRPr="00281481">
        <w:rPr>
          <w:rFonts w:cs="Arial"/>
          <w:szCs w:val="24"/>
        </w:rPr>
        <w:t>The 1</w:t>
      </w:r>
      <w:r w:rsidR="00106D77" w:rsidRPr="00281481">
        <w:rPr>
          <w:rFonts w:cs="Arial"/>
          <w:szCs w:val="24"/>
          <w:vertAlign w:val="superscript"/>
        </w:rPr>
        <w:t>st</w:t>
      </w:r>
      <w:r w:rsidR="00106D77" w:rsidRPr="00281481">
        <w:rPr>
          <w:rFonts w:cs="Arial"/>
          <w:szCs w:val="24"/>
        </w:rPr>
        <w:t>, 2</w:t>
      </w:r>
      <w:r w:rsidR="00106D77" w:rsidRPr="00281481">
        <w:rPr>
          <w:rFonts w:cs="Arial"/>
          <w:szCs w:val="24"/>
          <w:vertAlign w:val="superscript"/>
        </w:rPr>
        <w:t>nd</w:t>
      </w:r>
      <w:r w:rsidR="00106D77" w:rsidRPr="00281481">
        <w:rPr>
          <w:rFonts w:cs="Arial"/>
          <w:szCs w:val="24"/>
        </w:rPr>
        <w:t xml:space="preserve"> and 3</w:t>
      </w:r>
      <w:r w:rsidR="00106D77" w:rsidRPr="00281481">
        <w:rPr>
          <w:rFonts w:cs="Arial"/>
          <w:szCs w:val="24"/>
          <w:vertAlign w:val="superscript"/>
        </w:rPr>
        <w:t>rd</w:t>
      </w:r>
      <w:r w:rsidR="00106D77" w:rsidRPr="00281481">
        <w:rPr>
          <w:rFonts w:cs="Arial"/>
          <w:szCs w:val="24"/>
        </w:rPr>
        <w:t xml:space="preserve"> price will receive a financial support as explained in section 5 below.</w:t>
      </w:r>
    </w:p>
    <w:p w14:paraId="2CD426F2" w14:textId="0500B836" w:rsidR="004A244E" w:rsidRPr="00281481" w:rsidRDefault="004A244E" w:rsidP="002E027C">
      <w:pPr>
        <w:rPr>
          <w:rFonts w:cs="Arial"/>
        </w:rPr>
      </w:pPr>
      <w:r w:rsidRPr="00281481">
        <w:rPr>
          <w:rFonts w:cs="Arial"/>
        </w:rPr>
        <w:t xml:space="preserve">Applicants may also be awarded with a Special Mention if they have done exceptional work in a particular area (e.g., built environment and public space; </w:t>
      </w:r>
      <w:r w:rsidRPr="00281481">
        <w:rPr>
          <w:rFonts w:cs="Arial"/>
        </w:rPr>
        <w:lastRenderedPageBreak/>
        <w:t xml:space="preserve">mobility, transport, and related infrastructure; information and communication, including ICT; or public facilities and services). The European Commission also intends to award a Special Mention for ‘Accessibility in Housing’ to a city that demonstrates how they feature accessibility </w:t>
      </w:r>
      <w:r w:rsidR="4BB7C278" w:rsidRPr="00281481">
        <w:rPr>
          <w:rFonts w:cs="Arial"/>
        </w:rPr>
        <w:t>for persons with disa</w:t>
      </w:r>
      <w:r w:rsidR="00F00703" w:rsidRPr="00281481">
        <w:rPr>
          <w:rFonts w:cs="Arial"/>
        </w:rPr>
        <w:t>b</w:t>
      </w:r>
      <w:r w:rsidR="4BB7C278" w:rsidRPr="00281481">
        <w:rPr>
          <w:rFonts w:cs="Arial"/>
        </w:rPr>
        <w:t xml:space="preserve">ilities </w:t>
      </w:r>
      <w:r w:rsidRPr="00281481">
        <w:rPr>
          <w:rFonts w:cs="Arial"/>
        </w:rPr>
        <w:t>in housing.</w:t>
      </w:r>
      <w:r w:rsidR="009E3137" w:rsidRPr="00281481">
        <w:rPr>
          <w:rFonts w:cs="Arial"/>
        </w:rPr>
        <w:t xml:space="preserve"> </w:t>
      </w:r>
    </w:p>
    <w:p w14:paraId="37F68353" w14:textId="5BDA9EB6" w:rsidR="00AD2C17" w:rsidRPr="00281481" w:rsidRDefault="00AD2C17" w:rsidP="00AD2C17">
      <w:pPr>
        <w:rPr>
          <w:rFonts w:cs="Arial"/>
          <w:szCs w:val="24"/>
        </w:rPr>
      </w:pPr>
      <w:r w:rsidRPr="00281481">
        <w:rPr>
          <w:rFonts w:cs="Arial"/>
          <w:szCs w:val="24"/>
        </w:rPr>
        <w:t xml:space="preserve">It is important to note that </w:t>
      </w:r>
      <w:r w:rsidRPr="00281481">
        <w:rPr>
          <w:rFonts w:cs="Arial"/>
          <w:b/>
          <w:bCs/>
          <w:szCs w:val="24"/>
        </w:rPr>
        <w:t xml:space="preserve">Special Mentions do not include a financial </w:t>
      </w:r>
      <w:r w:rsidR="007F5D73" w:rsidRPr="00281481">
        <w:rPr>
          <w:rFonts w:cs="Arial"/>
          <w:b/>
          <w:bCs/>
          <w:szCs w:val="24"/>
        </w:rPr>
        <w:t>support</w:t>
      </w:r>
      <w:r w:rsidRPr="00281481">
        <w:rPr>
          <w:rFonts w:cs="Arial"/>
          <w:szCs w:val="24"/>
        </w:rPr>
        <w:t>.</w:t>
      </w:r>
      <w:r w:rsidR="009B458B">
        <w:rPr>
          <w:rFonts w:cs="Arial"/>
          <w:szCs w:val="24"/>
        </w:rPr>
        <w:t xml:space="preserve"> </w:t>
      </w:r>
      <w:r w:rsidRPr="00281481">
        <w:rPr>
          <w:rFonts w:cs="Arial"/>
          <w:b/>
          <w:szCs w:val="24"/>
        </w:rPr>
        <w:t>To that end, the call for submission of entries for the Access City Award 2026 is also to be seen as the rules of competition for awarding the prize (</w:t>
      </w:r>
      <w:r w:rsidRPr="00281481">
        <w:rPr>
          <w:rStyle w:val="FootnoteReference"/>
          <w:rFonts w:cs="Arial"/>
          <w:b/>
          <w:szCs w:val="24"/>
        </w:rPr>
        <w:footnoteReference w:id="10"/>
      </w:r>
      <w:r w:rsidRPr="00281481">
        <w:rPr>
          <w:rFonts w:cs="Arial"/>
          <w:b/>
          <w:szCs w:val="24"/>
        </w:rPr>
        <w:t>).</w:t>
      </w:r>
    </w:p>
    <w:p w14:paraId="1F31B0C6" w14:textId="0718D0BC" w:rsidR="00AD2C17" w:rsidRPr="00281481" w:rsidRDefault="00AD2C17" w:rsidP="00AD2C17">
      <w:pPr>
        <w:rPr>
          <w:rFonts w:cs="Arial"/>
        </w:rPr>
      </w:pPr>
      <w:r w:rsidRPr="00281481">
        <w:rPr>
          <w:rFonts w:cs="Arial"/>
          <w:szCs w:val="24"/>
        </w:rPr>
        <w:t>The title of winner (1</w:t>
      </w:r>
      <w:r w:rsidRPr="00281481">
        <w:rPr>
          <w:rFonts w:cs="Arial"/>
          <w:szCs w:val="24"/>
          <w:vertAlign w:val="superscript"/>
        </w:rPr>
        <w:t>st</w:t>
      </w:r>
      <w:r w:rsidRPr="00281481">
        <w:rPr>
          <w:rFonts w:cs="Arial"/>
          <w:szCs w:val="24"/>
        </w:rPr>
        <w:t xml:space="preserve"> prize) of this year’s edition of Access City Award, including the award of 2</w:t>
      </w:r>
      <w:r w:rsidRPr="00281481">
        <w:rPr>
          <w:rFonts w:cs="Arial"/>
          <w:szCs w:val="24"/>
          <w:vertAlign w:val="superscript"/>
        </w:rPr>
        <w:t>nd</w:t>
      </w:r>
      <w:r w:rsidRPr="00281481">
        <w:rPr>
          <w:rFonts w:cs="Arial"/>
          <w:szCs w:val="24"/>
        </w:rPr>
        <w:t xml:space="preserve"> and 3</w:t>
      </w:r>
      <w:r w:rsidRPr="00281481">
        <w:rPr>
          <w:rFonts w:cs="Arial"/>
          <w:szCs w:val="24"/>
          <w:vertAlign w:val="superscript"/>
        </w:rPr>
        <w:t>rd</w:t>
      </w:r>
      <w:r w:rsidRPr="00281481">
        <w:rPr>
          <w:rFonts w:cs="Arial"/>
          <w:szCs w:val="24"/>
        </w:rPr>
        <w:t xml:space="preserve"> prize winners and Special Mention(s), if any, corresponds for the year 2026 ('title year').</w:t>
      </w:r>
    </w:p>
    <w:p w14:paraId="7F56A129" w14:textId="5595AA33" w:rsidR="00AD2C17" w:rsidRPr="00281481" w:rsidRDefault="00AD2C17" w:rsidP="002E027C">
      <w:pPr>
        <w:rPr>
          <w:rFonts w:cs="Arial"/>
        </w:rPr>
      </w:pPr>
      <w:r w:rsidRPr="00281481">
        <w:rPr>
          <w:rFonts w:cs="Arial"/>
          <w:szCs w:val="24"/>
        </w:rPr>
        <w:t xml:space="preserve">The present rules of competition are established and published by the European Commission, which will launch and manage the competition with the support of the external Access City Award Secretariat (‘ACA Secretariat’). The financial </w:t>
      </w:r>
      <w:r w:rsidR="007F5D73" w:rsidRPr="00281481">
        <w:rPr>
          <w:rFonts w:cs="Arial"/>
          <w:szCs w:val="24"/>
        </w:rPr>
        <w:t>support</w:t>
      </w:r>
      <w:r w:rsidRPr="00281481">
        <w:rPr>
          <w:rFonts w:cs="Arial"/>
          <w:szCs w:val="24"/>
        </w:rPr>
        <w:t xml:space="preserve"> will be managed solely by the European Commission's Directorate-General for Justice and Consumers.</w:t>
      </w:r>
    </w:p>
    <w:p w14:paraId="0B37FA27" w14:textId="7792FFC2" w:rsidR="00FF26FC" w:rsidRPr="00281481" w:rsidRDefault="00FF26FC" w:rsidP="00FF26FC">
      <w:pPr>
        <w:pStyle w:val="Heading1"/>
        <w:rPr>
          <w:rFonts w:cs="Arial"/>
          <w:szCs w:val="24"/>
        </w:rPr>
      </w:pPr>
      <w:bookmarkStart w:id="12" w:name="_Toc200472360"/>
      <w:r w:rsidRPr="00281481">
        <w:rPr>
          <w:rFonts w:cs="Arial"/>
          <w:szCs w:val="24"/>
        </w:rPr>
        <w:t>AVAILABLE BUDGET</w:t>
      </w:r>
      <w:bookmarkEnd w:id="12"/>
    </w:p>
    <w:p w14:paraId="61E6D426" w14:textId="066FC35B" w:rsidR="004A244E" w:rsidRPr="00281481" w:rsidRDefault="004A244E" w:rsidP="002E027C">
      <w:pPr>
        <w:rPr>
          <w:rFonts w:cs="Arial"/>
          <w:szCs w:val="24"/>
        </w:rPr>
      </w:pPr>
      <w:r w:rsidRPr="00281481">
        <w:rPr>
          <w:rFonts w:cs="Arial"/>
          <w:szCs w:val="24"/>
        </w:rPr>
        <w:t>Since the 10</w:t>
      </w:r>
      <w:r w:rsidRPr="00281481">
        <w:rPr>
          <w:rFonts w:cs="Arial"/>
          <w:szCs w:val="24"/>
          <w:vertAlign w:val="superscript"/>
        </w:rPr>
        <w:t>th</w:t>
      </w:r>
      <w:r w:rsidRPr="00281481">
        <w:rPr>
          <w:rFonts w:cs="Arial"/>
          <w:szCs w:val="24"/>
        </w:rPr>
        <w:t xml:space="preserve"> anniversary of the Award (ACA 2020), </w:t>
      </w:r>
      <w:r w:rsidRPr="00281481">
        <w:rPr>
          <w:rFonts w:cs="Arial"/>
          <w:b/>
          <w:bCs/>
          <w:szCs w:val="24"/>
        </w:rPr>
        <w:t xml:space="preserve">the European Commission awards a financial </w:t>
      </w:r>
      <w:r w:rsidR="00AD2C17" w:rsidRPr="00281481">
        <w:rPr>
          <w:rFonts w:cs="Arial"/>
          <w:b/>
          <w:bCs/>
          <w:szCs w:val="24"/>
        </w:rPr>
        <w:t>support</w:t>
      </w:r>
      <w:r w:rsidR="00AD2C17" w:rsidRPr="00281481">
        <w:rPr>
          <w:rFonts w:cs="Arial"/>
          <w:szCs w:val="24"/>
        </w:rPr>
        <w:t xml:space="preserve"> </w:t>
      </w:r>
      <w:r w:rsidRPr="00281481">
        <w:rPr>
          <w:rFonts w:cs="Arial"/>
          <w:szCs w:val="24"/>
        </w:rPr>
        <w:t>of a total of EUR 350 000. This total amount will be allocated as follows:</w:t>
      </w:r>
    </w:p>
    <w:p w14:paraId="6F65A585" w14:textId="77777777" w:rsidR="004A244E" w:rsidRPr="00281481" w:rsidRDefault="004A244E" w:rsidP="002E027C">
      <w:pPr>
        <w:pStyle w:val="ListBullet1"/>
        <w:numPr>
          <w:ilvl w:val="0"/>
          <w:numId w:val="70"/>
        </w:numPr>
        <w:spacing w:after="0"/>
        <w:rPr>
          <w:rFonts w:cs="Arial"/>
          <w:szCs w:val="24"/>
        </w:rPr>
      </w:pPr>
      <w:r w:rsidRPr="00281481">
        <w:rPr>
          <w:rFonts w:cs="Arial"/>
          <w:b/>
          <w:bCs/>
          <w:szCs w:val="24"/>
        </w:rPr>
        <w:t xml:space="preserve">1st prize: </w:t>
      </w:r>
      <w:r w:rsidRPr="00281481">
        <w:rPr>
          <w:rFonts w:cs="Arial"/>
          <w:szCs w:val="24"/>
        </w:rPr>
        <w:t>EUR 150 000</w:t>
      </w:r>
    </w:p>
    <w:p w14:paraId="298BD8DA" w14:textId="75B8DD99" w:rsidR="004A244E" w:rsidRPr="00281481" w:rsidRDefault="004A244E" w:rsidP="002E027C">
      <w:pPr>
        <w:pStyle w:val="ListBullet1"/>
        <w:spacing w:after="0"/>
        <w:rPr>
          <w:rFonts w:cs="Arial"/>
          <w:szCs w:val="24"/>
        </w:rPr>
      </w:pPr>
      <w:r w:rsidRPr="00281481">
        <w:rPr>
          <w:rFonts w:cs="Arial"/>
          <w:b/>
          <w:bCs/>
          <w:szCs w:val="24"/>
        </w:rPr>
        <w:t>2nd prize:</w:t>
      </w:r>
      <w:r w:rsidRPr="00281481">
        <w:rPr>
          <w:rFonts w:cs="Arial"/>
          <w:szCs w:val="24"/>
        </w:rPr>
        <w:t xml:space="preserve"> EUR 120 000</w:t>
      </w:r>
    </w:p>
    <w:p w14:paraId="2AAFC0D8" w14:textId="77777777" w:rsidR="00106D77" w:rsidRPr="00281481" w:rsidRDefault="004A244E" w:rsidP="002549AC">
      <w:pPr>
        <w:pStyle w:val="ListBullet1"/>
        <w:rPr>
          <w:rFonts w:cs="Arial"/>
          <w:szCs w:val="24"/>
        </w:rPr>
      </w:pPr>
      <w:r w:rsidRPr="00281481">
        <w:rPr>
          <w:rFonts w:cs="Arial"/>
          <w:b/>
          <w:bCs/>
          <w:szCs w:val="24"/>
        </w:rPr>
        <w:t>3rd prize:</w:t>
      </w:r>
      <w:r w:rsidRPr="00281481">
        <w:rPr>
          <w:rFonts w:cs="Arial"/>
          <w:szCs w:val="24"/>
        </w:rPr>
        <w:t xml:space="preserve"> EUR 80 000</w:t>
      </w:r>
    </w:p>
    <w:p w14:paraId="495F44B5" w14:textId="4CD6F660" w:rsidR="004A244E" w:rsidRPr="00281481" w:rsidRDefault="004A244E" w:rsidP="002E027C">
      <w:r w:rsidRPr="00281481">
        <w:t xml:space="preserve">The financial </w:t>
      </w:r>
      <w:r w:rsidR="00AD2C17" w:rsidRPr="00281481">
        <w:t xml:space="preserve">support </w:t>
      </w:r>
      <w:r w:rsidRPr="00281481">
        <w:t>for the 1st, 2nd and 3rd prize winners is to be awarded in year 2025 ('award year') following the procedure and based on the criteria set out in section</w:t>
      </w:r>
      <w:r w:rsidR="008241DB" w:rsidRPr="00281481">
        <w:t>s</w:t>
      </w:r>
      <w:r w:rsidRPr="00281481">
        <w:t xml:space="preserve"> </w:t>
      </w:r>
      <w:r w:rsidR="00552259" w:rsidRPr="00281481">
        <w:t>6</w:t>
      </w:r>
      <w:r w:rsidR="008241DB" w:rsidRPr="00281481">
        <w:t xml:space="preserve"> and 7</w:t>
      </w:r>
      <w:r w:rsidR="00552259" w:rsidRPr="00281481">
        <w:t xml:space="preserve"> </w:t>
      </w:r>
      <w:r w:rsidRPr="00281481">
        <w:t>below.</w:t>
      </w:r>
      <w:r w:rsidR="00106D77" w:rsidRPr="00281481">
        <w:t xml:space="preserve"> </w:t>
      </w:r>
      <w:r w:rsidR="008241DB" w:rsidRPr="00281481">
        <w:rPr>
          <w:rFonts w:cs="Arial"/>
          <w:szCs w:val="24"/>
        </w:rPr>
        <w:t xml:space="preserve">Further information on the </w:t>
      </w:r>
      <w:r w:rsidRPr="00281481">
        <w:rPr>
          <w:rFonts w:cs="Arial"/>
          <w:szCs w:val="24"/>
        </w:rPr>
        <w:t xml:space="preserve">payment of the financial </w:t>
      </w:r>
      <w:r w:rsidR="00AD2C17" w:rsidRPr="00281481">
        <w:rPr>
          <w:rFonts w:cs="Arial"/>
          <w:szCs w:val="24"/>
        </w:rPr>
        <w:t xml:space="preserve">support </w:t>
      </w:r>
      <w:r w:rsidR="008241DB" w:rsidRPr="00281481">
        <w:rPr>
          <w:rFonts w:cs="Arial"/>
          <w:szCs w:val="24"/>
        </w:rPr>
        <w:t xml:space="preserve">and its </w:t>
      </w:r>
      <w:r w:rsidRPr="00281481">
        <w:rPr>
          <w:rFonts w:cs="Arial"/>
          <w:szCs w:val="24"/>
        </w:rPr>
        <w:t xml:space="preserve">requirements </w:t>
      </w:r>
      <w:r w:rsidR="006B6834" w:rsidRPr="00281481">
        <w:rPr>
          <w:rFonts w:cs="Arial"/>
          <w:szCs w:val="24"/>
        </w:rPr>
        <w:t xml:space="preserve">are </w:t>
      </w:r>
      <w:r w:rsidRPr="00281481">
        <w:rPr>
          <w:rFonts w:cs="Arial"/>
          <w:szCs w:val="24"/>
        </w:rPr>
        <w:t xml:space="preserve">laid down in section </w:t>
      </w:r>
      <w:r w:rsidR="008241DB" w:rsidRPr="00281481">
        <w:rPr>
          <w:rFonts w:cs="Arial"/>
          <w:szCs w:val="24"/>
        </w:rPr>
        <w:t>8</w:t>
      </w:r>
      <w:r w:rsidR="00F04AF3" w:rsidRPr="00281481">
        <w:rPr>
          <w:rFonts w:cs="Arial"/>
          <w:szCs w:val="24"/>
        </w:rPr>
        <w:t>.1</w:t>
      </w:r>
      <w:r w:rsidR="008241DB" w:rsidRPr="00281481">
        <w:rPr>
          <w:rFonts w:cs="Arial"/>
          <w:szCs w:val="24"/>
        </w:rPr>
        <w:t xml:space="preserve"> </w:t>
      </w:r>
      <w:r w:rsidRPr="00281481">
        <w:rPr>
          <w:rFonts w:cs="Arial"/>
          <w:szCs w:val="24"/>
        </w:rPr>
        <w:t xml:space="preserve">of this document. </w:t>
      </w:r>
    </w:p>
    <w:p w14:paraId="66DB9F34" w14:textId="15F2AF6D" w:rsidR="004A244E" w:rsidRPr="00281481" w:rsidRDefault="004A244E" w:rsidP="002E027C">
      <w:pPr>
        <w:pStyle w:val="Heading1"/>
        <w:tabs>
          <w:tab w:val="clear" w:pos="482"/>
          <w:tab w:val="num" w:pos="125"/>
        </w:tabs>
        <w:rPr>
          <w:rFonts w:cs="Arial"/>
          <w:szCs w:val="24"/>
        </w:rPr>
      </w:pPr>
      <w:bookmarkStart w:id="13" w:name="_Toc200452422"/>
      <w:bookmarkStart w:id="14" w:name="_Toc13135055"/>
      <w:bookmarkStart w:id="15" w:name="_Toc197357699"/>
      <w:bookmarkStart w:id="16" w:name="_Toc200472361"/>
      <w:bookmarkEnd w:id="13"/>
      <w:r w:rsidRPr="00281481">
        <w:rPr>
          <w:rFonts w:cs="Arial"/>
          <w:szCs w:val="24"/>
        </w:rPr>
        <w:t xml:space="preserve">PROCEDURE AND CRITERIA FOR </w:t>
      </w:r>
      <w:r w:rsidR="0065115D" w:rsidRPr="00281481">
        <w:rPr>
          <w:rFonts w:cs="Arial"/>
          <w:szCs w:val="24"/>
        </w:rPr>
        <w:t xml:space="preserve">PARTICIPATING IN </w:t>
      </w:r>
      <w:r w:rsidRPr="00281481">
        <w:rPr>
          <w:rFonts w:cs="Arial"/>
          <w:szCs w:val="24"/>
        </w:rPr>
        <w:t xml:space="preserve">THE </w:t>
      </w:r>
      <w:r w:rsidR="00A70076" w:rsidRPr="00281481">
        <w:rPr>
          <w:rFonts w:cs="Arial"/>
          <w:szCs w:val="24"/>
        </w:rPr>
        <w:t>ACCESS CITY AWARD</w:t>
      </w:r>
      <w:r w:rsidRPr="00281481">
        <w:rPr>
          <w:rFonts w:cs="Arial"/>
          <w:szCs w:val="24"/>
        </w:rPr>
        <w:t xml:space="preserve"> </w:t>
      </w:r>
      <w:bookmarkEnd w:id="14"/>
      <w:r w:rsidRPr="00281481">
        <w:rPr>
          <w:rFonts w:cs="Arial"/>
          <w:szCs w:val="24"/>
        </w:rPr>
        <w:t>2026</w:t>
      </w:r>
      <w:bookmarkEnd w:id="15"/>
      <w:bookmarkEnd w:id="16"/>
    </w:p>
    <w:p w14:paraId="60AA1874" w14:textId="77777777" w:rsidR="003E4A5F" w:rsidRPr="00281481" w:rsidRDefault="008C16B0" w:rsidP="002E027C">
      <w:pPr>
        <w:rPr>
          <w:rFonts w:cs="Arial"/>
          <w:szCs w:val="24"/>
        </w:rPr>
      </w:pPr>
      <w:r w:rsidRPr="00281481">
        <w:rPr>
          <w:rFonts w:cs="Arial"/>
          <w:szCs w:val="24"/>
        </w:rPr>
        <w:t>The title of winner (1</w:t>
      </w:r>
      <w:r w:rsidRPr="00281481">
        <w:rPr>
          <w:rFonts w:cs="Arial"/>
          <w:szCs w:val="24"/>
          <w:vertAlign w:val="superscript"/>
        </w:rPr>
        <w:t>st</w:t>
      </w:r>
      <w:r w:rsidRPr="00281481">
        <w:rPr>
          <w:rFonts w:cs="Arial"/>
          <w:szCs w:val="24"/>
        </w:rPr>
        <w:t xml:space="preserve"> prize) of the Access City Award 2026, including the award of 2</w:t>
      </w:r>
      <w:r w:rsidRPr="00281481">
        <w:rPr>
          <w:rFonts w:cs="Arial"/>
          <w:szCs w:val="24"/>
          <w:vertAlign w:val="superscript"/>
        </w:rPr>
        <w:t>nd</w:t>
      </w:r>
      <w:r w:rsidRPr="00281481">
        <w:rPr>
          <w:rFonts w:cs="Arial"/>
          <w:szCs w:val="24"/>
        </w:rPr>
        <w:t xml:space="preserve"> and 3</w:t>
      </w:r>
      <w:r w:rsidRPr="00281481">
        <w:rPr>
          <w:rFonts w:cs="Arial"/>
          <w:szCs w:val="24"/>
          <w:vertAlign w:val="superscript"/>
        </w:rPr>
        <w:t>rd</w:t>
      </w:r>
      <w:r w:rsidRPr="00281481">
        <w:rPr>
          <w:rFonts w:cs="Arial"/>
          <w:szCs w:val="24"/>
        </w:rPr>
        <w:t xml:space="preserve"> prize winners and Special Mention(s), if any, will be awarded following a competition between applicant cities. </w:t>
      </w:r>
      <w:r w:rsidR="003E4A5F" w:rsidRPr="00281481">
        <w:rPr>
          <w:rFonts w:cs="Arial"/>
          <w:szCs w:val="24"/>
        </w:rPr>
        <w:t xml:space="preserve">The first-place winner is the sole winner of the Access City Award 2026 title. </w:t>
      </w:r>
    </w:p>
    <w:p w14:paraId="5814A491" w14:textId="4366FAA3" w:rsidR="008C16B0" w:rsidRPr="00281481" w:rsidRDefault="008C16B0" w:rsidP="002E027C">
      <w:pPr>
        <w:rPr>
          <w:rFonts w:cs="Arial"/>
          <w:szCs w:val="24"/>
        </w:rPr>
      </w:pPr>
      <w:r w:rsidRPr="00281481">
        <w:rPr>
          <w:rFonts w:cs="Arial"/>
          <w:szCs w:val="24"/>
        </w:rPr>
        <w:lastRenderedPageBreak/>
        <w:t xml:space="preserve">The eligibility, admissibility and exclusion criteria for entering the competition are explained below, as well as the indicative timing and the roles of the National and European Juries. </w:t>
      </w:r>
    </w:p>
    <w:p w14:paraId="2BA0EA75" w14:textId="216DB2EB" w:rsidR="001773E9" w:rsidRPr="00281481" w:rsidRDefault="003D552C" w:rsidP="002E027C">
      <w:pPr>
        <w:rPr>
          <w:rFonts w:cs="Arial"/>
          <w:szCs w:val="24"/>
        </w:rPr>
      </w:pPr>
      <w:r w:rsidRPr="00281481">
        <w:rPr>
          <w:rFonts w:cs="Arial"/>
          <w:szCs w:val="24"/>
        </w:rPr>
        <w:t xml:space="preserve">The application period for the Access City Award 2026 competition will run </w:t>
      </w:r>
      <w:r w:rsidRPr="00281481">
        <w:rPr>
          <w:rFonts w:cs="Arial"/>
          <w:b/>
          <w:bCs/>
          <w:szCs w:val="24"/>
        </w:rPr>
        <w:t>from</w:t>
      </w:r>
      <w:r w:rsidRPr="00281481">
        <w:rPr>
          <w:rFonts w:cs="Arial"/>
          <w:szCs w:val="24"/>
        </w:rPr>
        <w:t xml:space="preserve"> </w:t>
      </w:r>
      <w:r w:rsidRPr="00281481">
        <w:rPr>
          <w:rFonts w:cs="Arial"/>
          <w:b/>
          <w:bCs/>
          <w:szCs w:val="24"/>
        </w:rPr>
        <w:t>1</w:t>
      </w:r>
      <w:r w:rsidR="009E3137" w:rsidRPr="00281481">
        <w:rPr>
          <w:rFonts w:cs="Arial"/>
          <w:b/>
          <w:bCs/>
          <w:szCs w:val="24"/>
        </w:rPr>
        <w:t>9</w:t>
      </w:r>
      <w:r w:rsidRPr="00281481">
        <w:rPr>
          <w:rFonts w:cs="Arial"/>
          <w:b/>
          <w:bCs/>
          <w:szCs w:val="24"/>
        </w:rPr>
        <w:t xml:space="preserve"> June 2025 to </w:t>
      </w:r>
      <w:r w:rsidR="009E3137" w:rsidRPr="00281481">
        <w:rPr>
          <w:rFonts w:cs="Arial"/>
          <w:b/>
          <w:bCs/>
          <w:szCs w:val="24"/>
        </w:rPr>
        <w:t>9</w:t>
      </w:r>
      <w:r w:rsidRPr="00281481">
        <w:rPr>
          <w:rFonts w:cs="Arial"/>
          <w:b/>
          <w:bCs/>
          <w:szCs w:val="24"/>
        </w:rPr>
        <w:t xml:space="preserve"> September 2025</w:t>
      </w:r>
      <w:r w:rsidRPr="00281481">
        <w:rPr>
          <w:rFonts w:cs="Arial"/>
          <w:szCs w:val="24"/>
        </w:rPr>
        <w:t xml:space="preserve">. </w:t>
      </w:r>
    </w:p>
    <w:p w14:paraId="39A22729" w14:textId="333922DF" w:rsidR="00EB3BB5" w:rsidRPr="00281481" w:rsidRDefault="00EB3BB5" w:rsidP="002E027C">
      <w:pPr>
        <w:pStyle w:val="Heading2"/>
      </w:pPr>
      <w:bookmarkStart w:id="17" w:name="_Toc200451391"/>
      <w:bookmarkStart w:id="18" w:name="_Toc200452424"/>
      <w:bookmarkStart w:id="19" w:name="_Toc200472362"/>
      <w:bookmarkEnd w:id="17"/>
      <w:bookmarkEnd w:id="18"/>
      <w:r w:rsidRPr="00281481">
        <w:t>Admissibility and documents</w:t>
      </w:r>
      <w:bookmarkEnd w:id="19"/>
    </w:p>
    <w:p w14:paraId="7122FCB0" w14:textId="40FBFBA1" w:rsidR="004A244E" w:rsidRPr="00281481" w:rsidRDefault="004A244E" w:rsidP="002E027C">
      <w:pPr>
        <w:rPr>
          <w:rFonts w:cs="Arial"/>
          <w:szCs w:val="24"/>
        </w:rPr>
      </w:pPr>
      <w:r w:rsidRPr="00281481">
        <w:rPr>
          <w:rFonts w:cs="Arial"/>
          <w:szCs w:val="24"/>
        </w:rPr>
        <w:t>Candidate cities are invited to comply with the following formal requirements when drafting their application. Applications that do not follow these requirements at preselection stage shall not be examined further:</w:t>
      </w:r>
    </w:p>
    <w:p w14:paraId="3EA1982E" w14:textId="424BD1E1" w:rsidR="00303B01" w:rsidRPr="00281481" w:rsidRDefault="00303B01" w:rsidP="002E027C">
      <w:pPr>
        <w:pStyle w:val="ListBullet2"/>
        <w:rPr>
          <w:rStyle w:val="Hyperlink"/>
          <w:rFonts w:cs="Arial"/>
          <w:color w:val="auto"/>
          <w:szCs w:val="24"/>
          <w:u w:val="none"/>
        </w:rPr>
      </w:pPr>
      <w:r w:rsidRPr="00281481">
        <w:rPr>
          <w:rFonts w:cs="Arial"/>
          <w:szCs w:val="24"/>
        </w:rPr>
        <w:t xml:space="preserve">Applications must be </w:t>
      </w:r>
      <w:r w:rsidR="00364F1B" w:rsidRPr="00281481">
        <w:rPr>
          <w:rFonts w:cs="Arial"/>
          <w:szCs w:val="24"/>
        </w:rPr>
        <w:t>submitted electronically via</w:t>
      </w:r>
      <w:r w:rsidRPr="00281481">
        <w:rPr>
          <w:rFonts w:cs="Arial"/>
          <w:szCs w:val="24"/>
        </w:rPr>
        <w:t xml:space="preserve"> the online application form by the </w:t>
      </w:r>
      <w:r w:rsidRPr="00281481">
        <w:rPr>
          <w:rFonts w:cs="Arial"/>
          <w:b/>
          <w:szCs w:val="24"/>
        </w:rPr>
        <w:t xml:space="preserve">deadline of </w:t>
      </w:r>
      <w:r w:rsidR="009E3137" w:rsidRPr="00281481">
        <w:rPr>
          <w:rFonts w:cs="Arial"/>
          <w:b/>
          <w:szCs w:val="24"/>
        </w:rPr>
        <w:t xml:space="preserve">9 </w:t>
      </w:r>
      <w:r w:rsidRPr="00281481">
        <w:rPr>
          <w:rFonts w:cs="Arial"/>
          <w:b/>
          <w:szCs w:val="24"/>
        </w:rPr>
        <w:t>September 2025</w:t>
      </w:r>
      <w:r w:rsidRPr="00281481">
        <w:rPr>
          <w:rFonts w:cs="Arial"/>
          <w:szCs w:val="24"/>
        </w:rPr>
        <w:t xml:space="preserve">, </w:t>
      </w:r>
      <w:r w:rsidRPr="00281481">
        <w:rPr>
          <w:rFonts w:cs="Arial"/>
          <w:b/>
          <w:szCs w:val="24"/>
        </w:rPr>
        <w:t xml:space="preserve">23:59 CEST </w:t>
      </w:r>
      <w:r w:rsidRPr="00281481">
        <w:rPr>
          <w:rFonts w:cs="Arial"/>
          <w:b/>
          <w:bCs/>
          <w:szCs w:val="24"/>
        </w:rPr>
        <w:t>(GMT+2).</w:t>
      </w:r>
      <w:r w:rsidRPr="00281481">
        <w:rPr>
          <w:rFonts w:cs="Arial"/>
          <w:szCs w:val="24"/>
        </w:rPr>
        <w:t xml:space="preserve"> The application form can be accessed via the Access City Award website: </w:t>
      </w:r>
      <w:hyperlink r:id="rId17" w:history="1">
        <w:r w:rsidRPr="00281481">
          <w:rPr>
            <w:rStyle w:val="Hyperlink"/>
            <w:rFonts w:cs="Arial"/>
            <w:szCs w:val="24"/>
          </w:rPr>
          <w:t>https://commission.europa.eu/strategy-and-policy/policies/justice-and-fundamental-rights/disability/access-city-award_en</w:t>
        </w:r>
      </w:hyperlink>
    </w:p>
    <w:p w14:paraId="479E880F" w14:textId="589665C7" w:rsidR="00552259" w:rsidRPr="00281481" w:rsidRDefault="00552259" w:rsidP="00552259">
      <w:pPr>
        <w:pStyle w:val="ListBullet2"/>
      </w:pPr>
      <w:r w:rsidRPr="00281481">
        <w:t xml:space="preserve">Paper format applications are </w:t>
      </w:r>
      <w:r w:rsidRPr="00281481">
        <w:rPr>
          <w:b/>
          <w:bCs/>
        </w:rPr>
        <w:t>not</w:t>
      </w:r>
      <w:r w:rsidRPr="00281481">
        <w:t xml:space="preserve"> accepted.</w:t>
      </w:r>
    </w:p>
    <w:p w14:paraId="5C54198D" w14:textId="71BF75CF" w:rsidR="00303B01" w:rsidRPr="00281481" w:rsidRDefault="00303B01" w:rsidP="00552259">
      <w:pPr>
        <w:pStyle w:val="ListBullet2"/>
        <w:tabs>
          <w:tab w:val="clear" w:pos="568"/>
          <w:tab w:val="num" w:pos="211"/>
        </w:tabs>
        <w:rPr>
          <w:rFonts w:cs="Arial"/>
          <w:szCs w:val="24"/>
        </w:rPr>
      </w:pPr>
      <w:r w:rsidRPr="00281481">
        <w:rPr>
          <w:rFonts w:cs="Arial"/>
          <w:szCs w:val="24"/>
        </w:rPr>
        <w:t xml:space="preserve">The full application must be written in one of the official languages of the European Union. </w:t>
      </w:r>
      <w:r w:rsidR="003A26F4" w:rsidRPr="00281481">
        <w:rPr>
          <w:rFonts w:cs="Arial"/>
          <w:szCs w:val="24"/>
        </w:rPr>
        <w:t xml:space="preserve">No other languages will be accepted. </w:t>
      </w:r>
      <w:r w:rsidRPr="00281481">
        <w:rPr>
          <w:rFonts w:cs="Arial"/>
          <w:szCs w:val="24"/>
        </w:rPr>
        <w:t xml:space="preserve">However, submission of the application in English is encouraged for the smooth and timely running of the assessment of the applications. </w:t>
      </w:r>
    </w:p>
    <w:p w14:paraId="2041F9FC" w14:textId="72B5B1A7" w:rsidR="002565A6" w:rsidRPr="00281481" w:rsidRDefault="004A244E" w:rsidP="002E027C">
      <w:pPr>
        <w:pStyle w:val="ListBullet2"/>
        <w:tabs>
          <w:tab w:val="clear" w:pos="568"/>
          <w:tab w:val="num" w:pos="211"/>
        </w:tabs>
        <w:rPr>
          <w:rFonts w:cs="Arial"/>
          <w:szCs w:val="24"/>
        </w:rPr>
      </w:pPr>
      <w:r w:rsidRPr="00281481">
        <w:rPr>
          <w:rFonts w:cs="Arial"/>
          <w:szCs w:val="24"/>
        </w:rPr>
        <w:t xml:space="preserve">Each candidate </w:t>
      </w:r>
      <w:r w:rsidR="0071058E" w:rsidRPr="00281481">
        <w:rPr>
          <w:rFonts w:cs="Arial"/>
          <w:szCs w:val="24"/>
        </w:rPr>
        <w:t xml:space="preserve">must answer to all questions and must </w:t>
      </w:r>
      <w:r w:rsidRPr="00281481">
        <w:rPr>
          <w:rFonts w:cs="Arial"/>
          <w:szCs w:val="24"/>
        </w:rPr>
        <w:t xml:space="preserve">complete all sections of the </w:t>
      </w:r>
      <w:r w:rsidRPr="00281481">
        <w:rPr>
          <w:rFonts w:cs="Arial"/>
          <w:b/>
          <w:szCs w:val="24"/>
        </w:rPr>
        <w:t>application form</w:t>
      </w:r>
      <w:r w:rsidR="001530C0" w:rsidRPr="00281481">
        <w:rPr>
          <w:rFonts w:cs="Arial"/>
          <w:b/>
          <w:szCs w:val="24"/>
        </w:rPr>
        <w:t> </w:t>
      </w:r>
      <w:r w:rsidR="0071058E" w:rsidRPr="00281481">
        <w:rPr>
          <w:rFonts w:cs="Arial"/>
          <w:b/>
          <w:szCs w:val="24"/>
        </w:rPr>
        <w:t xml:space="preserve">(see Annex I). </w:t>
      </w:r>
      <w:r w:rsidR="0071058E" w:rsidRPr="00281481">
        <w:rPr>
          <w:rFonts w:cs="Arial"/>
          <w:szCs w:val="24"/>
        </w:rPr>
        <w:t xml:space="preserve">If a question cannot be answered, reasons should be given. </w:t>
      </w:r>
    </w:p>
    <w:p w14:paraId="571CE09C" w14:textId="0368CAA6" w:rsidR="004A244E" w:rsidRPr="00281481" w:rsidRDefault="002565A6" w:rsidP="002E027C">
      <w:pPr>
        <w:pStyle w:val="ListBullet2"/>
        <w:tabs>
          <w:tab w:val="clear" w:pos="568"/>
          <w:tab w:val="num" w:pos="211"/>
        </w:tabs>
        <w:rPr>
          <w:rFonts w:cs="Arial"/>
          <w:szCs w:val="24"/>
        </w:rPr>
      </w:pPr>
      <w:r w:rsidRPr="00281481">
        <w:rPr>
          <w:rFonts w:cs="Arial"/>
          <w:szCs w:val="24"/>
        </w:rPr>
        <w:t>Applications shall</w:t>
      </w:r>
      <w:r w:rsidR="004A244E" w:rsidRPr="00281481">
        <w:rPr>
          <w:rFonts w:cs="Arial"/>
          <w:szCs w:val="24"/>
        </w:rPr>
        <w:t xml:space="preserve"> adhere to the word limits indicated per section. Any words above the specified limits will not be </w:t>
      </w:r>
      <w:r w:rsidR="009E3137" w:rsidRPr="00281481">
        <w:rPr>
          <w:rFonts w:cs="Arial"/>
          <w:szCs w:val="24"/>
        </w:rPr>
        <w:t>considered</w:t>
      </w:r>
      <w:r w:rsidR="004A244E" w:rsidRPr="00281481">
        <w:rPr>
          <w:rFonts w:cs="Arial"/>
          <w:szCs w:val="24"/>
        </w:rPr>
        <w:t xml:space="preserve"> and may leave application responses incomplete.</w:t>
      </w:r>
    </w:p>
    <w:p w14:paraId="09E19678" w14:textId="68B91166" w:rsidR="004A244E" w:rsidRPr="00281481" w:rsidRDefault="00E750CC" w:rsidP="002E027C">
      <w:pPr>
        <w:pStyle w:val="ListBullet2"/>
        <w:tabs>
          <w:tab w:val="clear" w:pos="568"/>
          <w:tab w:val="num" w:pos="211"/>
        </w:tabs>
        <w:rPr>
          <w:rFonts w:cs="Arial"/>
        </w:rPr>
      </w:pPr>
      <w:r w:rsidRPr="00281481">
        <w:rPr>
          <w:rFonts w:cs="Arial"/>
        </w:rPr>
        <w:t xml:space="preserve">For </w:t>
      </w:r>
      <w:r w:rsidR="004A244E" w:rsidRPr="00281481">
        <w:rPr>
          <w:rFonts w:cs="Arial"/>
        </w:rPr>
        <w:t xml:space="preserve">candidate cities to fill in the sections in the application form correctly, and describe their activities successfully, the </w:t>
      </w:r>
      <w:r w:rsidR="004A244E" w:rsidRPr="00281481">
        <w:rPr>
          <w:rFonts w:cs="Arial"/>
          <w:b/>
          <w:bCs/>
        </w:rPr>
        <w:t>ACA Guidance Note for applicants</w:t>
      </w:r>
      <w:r w:rsidR="004A244E" w:rsidRPr="00281481">
        <w:rPr>
          <w:rFonts w:cs="Arial"/>
        </w:rPr>
        <w:t xml:space="preserve"> (</w:t>
      </w:r>
      <w:r w:rsidR="004A244E" w:rsidRPr="00281481">
        <w:rPr>
          <w:rFonts w:cs="Arial"/>
          <w:b/>
          <w:bCs/>
        </w:rPr>
        <w:t>Annex II</w:t>
      </w:r>
      <w:r w:rsidR="004A244E" w:rsidRPr="00281481">
        <w:rPr>
          <w:rFonts w:cs="Arial"/>
        </w:rPr>
        <w:t>) should be read in conjunction with the Application form for the Access City Award 2026.</w:t>
      </w:r>
    </w:p>
    <w:p w14:paraId="36F174F3" w14:textId="3D2F8F54" w:rsidR="000A2687" w:rsidRPr="00281481" w:rsidRDefault="000A2687" w:rsidP="002E027C">
      <w:pPr>
        <w:pStyle w:val="ListBullet2"/>
        <w:tabs>
          <w:tab w:val="clear" w:pos="568"/>
        </w:tabs>
      </w:pPr>
      <w:r w:rsidRPr="00281481">
        <w:t>The signatory</w:t>
      </w:r>
      <w:r w:rsidR="00E67E40" w:rsidRPr="00281481">
        <w:t xml:space="preserve"> of the application</w:t>
      </w:r>
      <w:r w:rsidRPr="00281481">
        <w:t xml:space="preserve"> should be the mayor or highest-ranking city representative authorised, by national law, to legally represent the city.</w:t>
      </w:r>
    </w:p>
    <w:p w14:paraId="3AEC3EA2" w14:textId="55C0903E" w:rsidR="004A244E" w:rsidRPr="00281481" w:rsidRDefault="00DC203E" w:rsidP="002E027C">
      <w:pPr>
        <w:pStyle w:val="ListBullet2"/>
        <w:numPr>
          <w:ilvl w:val="0"/>
          <w:numId w:val="73"/>
        </w:numPr>
        <w:tabs>
          <w:tab w:val="clear" w:pos="568"/>
          <w:tab w:val="num" w:pos="211"/>
        </w:tabs>
        <w:rPr>
          <w:rFonts w:cs="Arial"/>
          <w:szCs w:val="24"/>
        </w:rPr>
      </w:pPr>
      <w:r w:rsidRPr="00281481">
        <w:rPr>
          <w:rFonts w:cs="Arial"/>
          <w:szCs w:val="24"/>
        </w:rPr>
        <w:t>Applications must be complete and contain</w:t>
      </w:r>
      <w:r w:rsidR="004A244E" w:rsidRPr="00281481">
        <w:rPr>
          <w:rFonts w:cs="Arial"/>
          <w:szCs w:val="24"/>
        </w:rPr>
        <w:t xml:space="preserve"> the application form</w:t>
      </w:r>
      <w:r w:rsidR="00602B4B" w:rsidRPr="00281481">
        <w:rPr>
          <w:rFonts w:cs="Arial"/>
          <w:szCs w:val="24"/>
        </w:rPr>
        <w:t xml:space="preserve"> (Annex I)</w:t>
      </w:r>
      <w:r w:rsidR="004A244E" w:rsidRPr="00281481">
        <w:rPr>
          <w:rFonts w:cs="Arial"/>
          <w:szCs w:val="24"/>
        </w:rPr>
        <w:t xml:space="preserve">, </w:t>
      </w:r>
      <w:r w:rsidRPr="00281481">
        <w:rPr>
          <w:rFonts w:cs="Arial"/>
          <w:szCs w:val="24"/>
        </w:rPr>
        <w:t>as well as</w:t>
      </w:r>
      <w:r w:rsidR="004A244E" w:rsidRPr="00281481">
        <w:rPr>
          <w:rFonts w:cs="Arial"/>
          <w:szCs w:val="24"/>
        </w:rPr>
        <w:t xml:space="preserve"> </w:t>
      </w:r>
      <w:r w:rsidRPr="00281481">
        <w:rPr>
          <w:rFonts w:cs="Arial"/>
          <w:szCs w:val="24"/>
        </w:rPr>
        <w:t>the following annexes</w:t>
      </w:r>
      <w:r w:rsidR="004A244E" w:rsidRPr="00281481">
        <w:rPr>
          <w:rFonts w:cs="Arial"/>
          <w:szCs w:val="24"/>
        </w:rPr>
        <w:t>:</w:t>
      </w:r>
    </w:p>
    <w:p w14:paraId="142BAD36" w14:textId="3F843127" w:rsidR="004A244E" w:rsidRPr="00281481" w:rsidRDefault="004A244E" w:rsidP="002E027C">
      <w:pPr>
        <w:pStyle w:val="ListNumber2"/>
        <w:tabs>
          <w:tab w:val="clear" w:pos="1786"/>
          <w:tab w:val="num" w:pos="1429"/>
        </w:tabs>
        <w:rPr>
          <w:rFonts w:cs="Arial"/>
        </w:rPr>
      </w:pPr>
      <w:r w:rsidRPr="00281481">
        <w:rPr>
          <w:rFonts w:cs="Arial"/>
          <w:b/>
          <w:bCs/>
        </w:rPr>
        <w:t>Mayoral Declaration</w:t>
      </w:r>
      <w:r w:rsidR="00A2004D" w:rsidRPr="00281481">
        <w:rPr>
          <w:rFonts w:cs="Arial"/>
        </w:rPr>
        <w:t xml:space="preserve"> (Annex III), signed by the mayor or the highest-ranking City Representative, authorised by national law to legally represent the city/urban area </w:t>
      </w:r>
      <w:r w:rsidRPr="00281481">
        <w:rPr>
          <w:rFonts w:cs="Arial"/>
          <w:b/>
          <w:bCs/>
          <w:u w:val="single"/>
        </w:rPr>
        <w:t>(mandatory)</w:t>
      </w:r>
    </w:p>
    <w:p w14:paraId="6AA0BAB8" w14:textId="55FE3599" w:rsidR="004A244E" w:rsidRPr="00281481" w:rsidRDefault="004A244E" w:rsidP="002E027C">
      <w:pPr>
        <w:pStyle w:val="ListNumber2"/>
        <w:tabs>
          <w:tab w:val="clear" w:pos="1786"/>
          <w:tab w:val="num" w:pos="1429"/>
        </w:tabs>
        <w:rPr>
          <w:rFonts w:cs="Arial"/>
          <w:szCs w:val="24"/>
        </w:rPr>
      </w:pPr>
      <w:r w:rsidRPr="00281481">
        <w:rPr>
          <w:rFonts w:cs="Arial"/>
          <w:b/>
          <w:bCs/>
          <w:szCs w:val="24"/>
        </w:rPr>
        <w:t>Declaration on Honour</w:t>
      </w:r>
      <w:r w:rsidRPr="00281481">
        <w:rPr>
          <w:rFonts w:cs="Arial"/>
          <w:szCs w:val="24"/>
        </w:rPr>
        <w:t xml:space="preserve"> </w:t>
      </w:r>
      <w:r w:rsidR="00A406C8" w:rsidRPr="00281481">
        <w:rPr>
          <w:rFonts w:cs="Arial"/>
          <w:szCs w:val="24"/>
        </w:rPr>
        <w:t xml:space="preserve">(Annex IV) </w:t>
      </w:r>
      <w:r w:rsidRPr="00281481">
        <w:rPr>
          <w:rFonts w:cs="Arial"/>
          <w:b/>
          <w:bCs/>
          <w:szCs w:val="24"/>
          <w:u w:val="single"/>
        </w:rPr>
        <w:t>(mandatory)</w:t>
      </w:r>
    </w:p>
    <w:p w14:paraId="33281756" w14:textId="63E28F26" w:rsidR="004A244E" w:rsidRPr="00281481" w:rsidRDefault="004A244E" w:rsidP="002E027C">
      <w:pPr>
        <w:pStyle w:val="ListNumber2"/>
        <w:tabs>
          <w:tab w:val="clear" w:pos="1786"/>
          <w:tab w:val="num" w:pos="1429"/>
        </w:tabs>
        <w:rPr>
          <w:rFonts w:cs="Arial"/>
          <w:szCs w:val="24"/>
        </w:rPr>
      </w:pPr>
      <w:r w:rsidRPr="00281481">
        <w:rPr>
          <w:rFonts w:cs="Arial"/>
          <w:b/>
          <w:bCs/>
          <w:szCs w:val="24"/>
        </w:rPr>
        <w:lastRenderedPageBreak/>
        <w:t>Legal Entity Form</w:t>
      </w:r>
      <w:r w:rsidRPr="00281481">
        <w:rPr>
          <w:rFonts w:cs="Arial"/>
          <w:szCs w:val="24"/>
        </w:rPr>
        <w:t xml:space="preserve"> (LEF, see Annex V), </w:t>
      </w:r>
      <w:r w:rsidRPr="00281481">
        <w:rPr>
          <w:rFonts w:cs="Arial"/>
          <w:b/>
          <w:bCs/>
          <w:szCs w:val="24"/>
          <w:u w:val="single"/>
        </w:rPr>
        <w:t>(mandatory)</w:t>
      </w:r>
    </w:p>
    <w:p w14:paraId="241406B3" w14:textId="70392E57" w:rsidR="004A244E" w:rsidRPr="00281481" w:rsidRDefault="004A244E" w:rsidP="002E027C">
      <w:pPr>
        <w:pStyle w:val="ListNumber2"/>
        <w:tabs>
          <w:tab w:val="clear" w:pos="1786"/>
          <w:tab w:val="num" w:pos="1429"/>
        </w:tabs>
        <w:rPr>
          <w:rFonts w:cs="Arial"/>
          <w:szCs w:val="24"/>
        </w:rPr>
      </w:pPr>
      <w:r w:rsidRPr="00281481">
        <w:rPr>
          <w:rFonts w:cs="Arial"/>
          <w:b/>
          <w:bCs/>
          <w:szCs w:val="24"/>
        </w:rPr>
        <w:t>Financial Identification Form</w:t>
      </w:r>
      <w:r w:rsidRPr="00281481">
        <w:rPr>
          <w:rFonts w:cs="Arial"/>
          <w:szCs w:val="24"/>
        </w:rPr>
        <w:t xml:space="preserve"> (FIF, see Annex VI) </w:t>
      </w:r>
      <w:r w:rsidRPr="00281481">
        <w:rPr>
          <w:rFonts w:cs="Arial"/>
          <w:b/>
          <w:bCs/>
          <w:szCs w:val="24"/>
          <w:u w:val="single"/>
        </w:rPr>
        <w:t>(mandatory).</w:t>
      </w:r>
    </w:p>
    <w:p w14:paraId="133704A4" w14:textId="16B6A687" w:rsidR="00E03809" w:rsidRPr="00281481" w:rsidRDefault="004A244E" w:rsidP="002E027C">
      <w:pPr>
        <w:pStyle w:val="ListNumber2"/>
        <w:tabs>
          <w:tab w:val="clear" w:pos="1786"/>
          <w:tab w:val="num" w:pos="1429"/>
        </w:tabs>
        <w:rPr>
          <w:rFonts w:cs="Arial"/>
          <w:szCs w:val="24"/>
        </w:rPr>
      </w:pPr>
      <w:r w:rsidRPr="00281481">
        <w:rPr>
          <w:rFonts w:cs="Arial"/>
          <w:szCs w:val="24"/>
        </w:rPr>
        <w:t xml:space="preserve">A </w:t>
      </w:r>
      <w:r w:rsidRPr="00281481">
        <w:rPr>
          <w:rFonts w:cs="Arial"/>
          <w:b/>
          <w:bCs/>
          <w:szCs w:val="24"/>
        </w:rPr>
        <w:t>ten-slide PowerPoint presentation</w:t>
      </w:r>
      <w:r w:rsidRPr="00281481">
        <w:rPr>
          <w:rFonts w:cs="Arial"/>
          <w:szCs w:val="24"/>
        </w:rPr>
        <w:t xml:space="preserve"> in order to illustrate and highlight the strong points of their application </w:t>
      </w:r>
      <w:r w:rsidRPr="00281481">
        <w:rPr>
          <w:rFonts w:cs="Arial"/>
          <w:b/>
          <w:bCs/>
          <w:szCs w:val="24"/>
          <w:u w:val="single"/>
        </w:rPr>
        <w:t>(optional)</w:t>
      </w:r>
    </w:p>
    <w:p w14:paraId="541B6784" w14:textId="77777777" w:rsidR="00E03809" w:rsidRPr="00281481" w:rsidRDefault="00E03809" w:rsidP="002E027C">
      <w:pPr>
        <w:ind w:firstLine="720"/>
        <w:rPr>
          <w:rFonts w:cs="Arial"/>
          <w:szCs w:val="24"/>
        </w:rPr>
      </w:pPr>
      <w:r w:rsidRPr="00281481">
        <w:rPr>
          <w:rFonts w:cs="Arial"/>
          <w:szCs w:val="24"/>
        </w:rPr>
        <w:t>The uploaded files must fulfil the following requirements:</w:t>
      </w:r>
    </w:p>
    <w:p w14:paraId="53B5CCBD" w14:textId="3C29C1CC" w:rsidR="003804B8" w:rsidRPr="00281481" w:rsidRDefault="003804B8" w:rsidP="002E027C">
      <w:pPr>
        <w:pStyle w:val="ListBullet2"/>
        <w:numPr>
          <w:ilvl w:val="0"/>
          <w:numId w:val="106"/>
        </w:numPr>
        <w:tabs>
          <w:tab w:val="clear" w:pos="568"/>
          <w:tab w:val="num" w:pos="1004"/>
        </w:tabs>
        <w:ind w:left="1004"/>
        <w:rPr>
          <w:rFonts w:cs="Arial"/>
          <w:szCs w:val="24"/>
        </w:rPr>
      </w:pPr>
      <w:r w:rsidRPr="00281481">
        <w:rPr>
          <w:rFonts w:cs="Arial"/>
          <w:szCs w:val="24"/>
        </w:rPr>
        <w:t>can be in the national language(s) of the EU Member State taking part to the competition.</w:t>
      </w:r>
    </w:p>
    <w:p w14:paraId="007C595D" w14:textId="77777777" w:rsidR="003804B8" w:rsidRPr="00281481" w:rsidRDefault="003804B8" w:rsidP="002E027C">
      <w:pPr>
        <w:pStyle w:val="ListBullet2"/>
        <w:numPr>
          <w:ilvl w:val="0"/>
          <w:numId w:val="106"/>
        </w:numPr>
        <w:tabs>
          <w:tab w:val="clear" w:pos="568"/>
          <w:tab w:val="num" w:pos="1004"/>
        </w:tabs>
        <w:ind w:left="1004"/>
        <w:rPr>
          <w:rFonts w:cs="Arial"/>
          <w:szCs w:val="24"/>
        </w:rPr>
      </w:pPr>
      <w:r w:rsidRPr="00281481">
        <w:rPr>
          <w:rFonts w:cs="Arial"/>
          <w:szCs w:val="24"/>
        </w:rPr>
        <w:t>Maximum size of one file is 10 MB.</w:t>
      </w:r>
    </w:p>
    <w:p w14:paraId="3D7D0214" w14:textId="77777777" w:rsidR="003804B8" w:rsidRPr="00281481" w:rsidRDefault="003804B8" w:rsidP="002E027C">
      <w:pPr>
        <w:pStyle w:val="ListBullet2"/>
        <w:numPr>
          <w:ilvl w:val="0"/>
          <w:numId w:val="106"/>
        </w:numPr>
        <w:tabs>
          <w:tab w:val="clear" w:pos="568"/>
          <w:tab w:val="num" w:pos="1004"/>
        </w:tabs>
        <w:ind w:left="1004"/>
        <w:rPr>
          <w:rFonts w:cs="Arial"/>
          <w:szCs w:val="24"/>
        </w:rPr>
      </w:pPr>
      <w:r w:rsidRPr="00281481">
        <w:rPr>
          <w:rFonts w:cs="Arial"/>
          <w:szCs w:val="24"/>
        </w:rPr>
        <w:t xml:space="preserve">Accepted file formats are doc, docx, rtf, </w:t>
      </w:r>
      <w:proofErr w:type="spellStart"/>
      <w:r w:rsidRPr="00281481">
        <w:rPr>
          <w:rFonts w:cs="Arial"/>
          <w:szCs w:val="24"/>
        </w:rPr>
        <w:t>pps</w:t>
      </w:r>
      <w:proofErr w:type="spellEnd"/>
      <w:r w:rsidRPr="00281481">
        <w:rPr>
          <w:rFonts w:cs="Arial"/>
          <w:szCs w:val="24"/>
        </w:rPr>
        <w:t xml:space="preserve">, </w:t>
      </w:r>
      <w:proofErr w:type="spellStart"/>
      <w:r w:rsidRPr="00281481">
        <w:rPr>
          <w:rFonts w:cs="Arial"/>
          <w:szCs w:val="24"/>
        </w:rPr>
        <w:t>ppsx</w:t>
      </w:r>
      <w:proofErr w:type="spellEnd"/>
      <w:r w:rsidRPr="00281481">
        <w:rPr>
          <w:rFonts w:cs="Arial"/>
          <w:szCs w:val="24"/>
        </w:rPr>
        <w:t xml:space="preserve">, ppt, pptx, </w:t>
      </w:r>
      <w:proofErr w:type="spellStart"/>
      <w:r w:rsidRPr="00281481">
        <w:rPr>
          <w:rFonts w:cs="Arial"/>
          <w:szCs w:val="24"/>
        </w:rPr>
        <w:t>xls</w:t>
      </w:r>
      <w:proofErr w:type="spellEnd"/>
      <w:r w:rsidRPr="00281481">
        <w:rPr>
          <w:rFonts w:cs="Arial"/>
          <w:szCs w:val="24"/>
        </w:rPr>
        <w:t xml:space="preserve">, xlsx, pdf, zip, gif, jpeg, jpg, </w:t>
      </w:r>
      <w:proofErr w:type="spellStart"/>
      <w:r w:rsidRPr="00281481">
        <w:rPr>
          <w:rFonts w:cs="Arial"/>
          <w:szCs w:val="24"/>
        </w:rPr>
        <w:t>png</w:t>
      </w:r>
      <w:proofErr w:type="spellEnd"/>
      <w:r w:rsidRPr="00281481">
        <w:rPr>
          <w:rFonts w:cs="Arial"/>
          <w:szCs w:val="24"/>
        </w:rPr>
        <w:t>.</w:t>
      </w:r>
    </w:p>
    <w:p w14:paraId="7FC58311" w14:textId="77777777" w:rsidR="003804B8" w:rsidRPr="00281481" w:rsidRDefault="003804B8" w:rsidP="002E027C">
      <w:pPr>
        <w:pStyle w:val="ListBullet2"/>
        <w:numPr>
          <w:ilvl w:val="0"/>
          <w:numId w:val="106"/>
        </w:numPr>
        <w:tabs>
          <w:tab w:val="clear" w:pos="568"/>
          <w:tab w:val="num" w:pos="1004"/>
        </w:tabs>
        <w:ind w:left="1004"/>
        <w:rPr>
          <w:rFonts w:cs="Arial"/>
          <w:szCs w:val="24"/>
        </w:rPr>
      </w:pPr>
      <w:r w:rsidRPr="00281481">
        <w:rPr>
          <w:rFonts w:cs="Arial"/>
          <w:szCs w:val="24"/>
        </w:rPr>
        <w:t>Each uploaded document must be appropriately named. The file name should clearly state what the file represents or contains.</w:t>
      </w:r>
    </w:p>
    <w:p w14:paraId="0986AA16" w14:textId="646962D3" w:rsidR="00552259" w:rsidRPr="00281481" w:rsidRDefault="00552259" w:rsidP="002E027C">
      <w:pPr>
        <w:rPr>
          <w:rFonts w:cs="Arial"/>
          <w:szCs w:val="24"/>
        </w:rPr>
      </w:pPr>
      <w:bookmarkStart w:id="20" w:name="_Toc13135057"/>
      <w:bookmarkStart w:id="21" w:name="_Toc197357701"/>
      <w:r w:rsidRPr="00281481">
        <w:rPr>
          <w:rFonts w:cs="Arial"/>
          <w:szCs w:val="24"/>
        </w:rPr>
        <w:t>Once the application is submitted, a confirmation page appears. Applications will subsequently undergo validation, and applicants will be informed no later than two and a half months following the deadline of submission set out above if their application has been accepted into the competition or not.</w:t>
      </w:r>
    </w:p>
    <w:p w14:paraId="77421CD8" w14:textId="17BED578" w:rsidR="00552259" w:rsidRPr="00281481" w:rsidRDefault="00552259" w:rsidP="002E027C">
      <w:r w:rsidRPr="00281481">
        <w:t>Applicant cities may be contacted in case of clerical and/or administrative errors or for missing documents.</w:t>
      </w:r>
    </w:p>
    <w:p w14:paraId="0C28BF88" w14:textId="2D3AC036" w:rsidR="00552259" w:rsidRPr="00281481" w:rsidRDefault="00552259" w:rsidP="00552259">
      <w:pPr>
        <w:pStyle w:val="Heading2"/>
        <w:rPr>
          <w:rFonts w:cs="Arial"/>
          <w:szCs w:val="24"/>
        </w:rPr>
      </w:pPr>
      <w:bookmarkStart w:id="22" w:name="_Toc13135056"/>
      <w:bookmarkStart w:id="23" w:name="_Toc197357700"/>
      <w:bookmarkStart w:id="24" w:name="_Toc200472363"/>
      <w:r w:rsidRPr="00281481">
        <w:rPr>
          <w:rFonts w:cs="Arial"/>
          <w:szCs w:val="24"/>
        </w:rPr>
        <w:t>Eligibility criteria</w:t>
      </w:r>
      <w:bookmarkEnd w:id="22"/>
      <w:bookmarkEnd w:id="23"/>
      <w:bookmarkEnd w:id="24"/>
    </w:p>
    <w:p w14:paraId="1248842C" w14:textId="77777777" w:rsidR="00552259" w:rsidRPr="00281481" w:rsidRDefault="00552259" w:rsidP="00552259">
      <w:pPr>
        <w:rPr>
          <w:rFonts w:cs="Arial"/>
          <w:szCs w:val="24"/>
        </w:rPr>
      </w:pPr>
      <w:r w:rsidRPr="00281481">
        <w:rPr>
          <w:rFonts w:cs="Arial"/>
          <w:szCs w:val="24"/>
        </w:rPr>
        <w:t>This call for entries to the competition for the Access City Award 2026 is open to the following applicants:</w:t>
      </w:r>
    </w:p>
    <w:p w14:paraId="03035591" w14:textId="77777777" w:rsidR="00552259" w:rsidRPr="00281481" w:rsidRDefault="00552259" w:rsidP="00552259">
      <w:pPr>
        <w:pStyle w:val="ListBullet2"/>
        <w:tabs>
          <w:tab w:val="clear" w:pos="568"/>
          <w:tab w:val="num" w:pos="211"/>
        </w:tabs>
        <w:rPr>
          <w:rFonts w:cs="Arial"/>
          <w:szCs w:val="24"/>
        </w:rPr>
      </w:pPr>
      <w:r w:rsidRPr="00281481">
        <w:rPr>
          <w:rFonts w:cs="Arial"/>
          <w:szCs w:val="24"/>
        </w:rPr>
        <w:t xml:space="preserve">The submitting body must be a governmental authority of a city of over 50 000 inhabitants (at administrative and political level) in one of the EU Member States. A 'city' is understood to be an urban area, excluding metropolitan areas, larger urban zones, and conurbations, and is understood as an administrative unit governed by a city council or another form of democratically elected governmental body. </w:t>
      </w:r>
    </w:p>
    <w:p w14:paraId="31F65D64" w14:textId="77777777" w:rsidR="00552259" w:rsidRPr="00281481" w:rsidRDefault="00552259" w:rsidP="00552259">
      <w:pPr>
        <w:pStyle w:val="ListBullet2"/>
        <w:tabs>
          <w:tab w:val="clear" w:pos="568"/>
          <w:tab w:val="num" w:pos="211"/>
        </w:tabs>
        <w:rPr>
          <w:rFonts w:cs="Arial"/>
          <w:szCs w:val="24"/>
        </w:rPr>
      </w:pPr>
      <w:r w:rsidRPr="00281481">
        <w:rPr>
          <w:rFonts w:cs="Arial"/>
          <w:szCs w:val="24"/>
        </w:rPr>
        <w:t>In Member States with less than two such cities/Administrative entities, urban areas composed of two or more towns/Administrative entities may also participate if their combined population exceeds 50 000 inhabitants.</w:t>
      </w:r>
    </w:p>
    <w:p w14:paraId="53698445" w14:textId="65E29296" w:rsidR="00552259" w:rsidRPr="00281481" w:rsidRDefault="00552259" w:rsidP="00552259">
      <w:pPr>
        <w:pStyle w:val="ListBullet2"/>
        <w:tabs>
          <w:tab w:val="clear" w:pos="568"/>
          <w:tab w:val="num" w:pos="211"/>
        </w:tabs>
        <w:rPr>
          <w:rFonts w:cs="Arial"/>
          <w:szCs w:val="24"/>
        </w:rPr>
      </w:pPr>
      <w:r w:rsidRPr="00281481">
        <w:rPr>
          <w:rFonts w:cs="Arial"/>
          <w:szCs w:val="24"/>
        </w:rPr>
        <w:t xml:space="preserve">For population data, Eurostat </w:t>
      </w:r>
      <w:r w:rsidR="00E750CC" w:rsidRPr="00281481">
        <w:rPr>
          <w:rFonts w:cs="Arial"/>
          <w:szCs w:val="24"/>
        </w:rPr>
        <w:t xml:space="preserve">(2024) </w:t>
      </w:r>
      <w:r w:rsidRPr="00281481">
        <w:rPr>
          <w:rFonts w:cs="Arial"/>
          <w:szCs w:val="24"/>
        </w:rPr>
        <w:t>will be the source of reference. For countries not covered by Eurostat, the European Commission will perform specific checks when assessing the eligibility criteria and might ask any concerned cities to prove they comply with this requirement.</w:t>
      </w:r>
    </w:p>
    <w:p w14:paraId="22499C1D" w14:textId="5391209E" w:rsidR="00552259" w:rsidRPr="00281481" w:rsidRDefault="00552259" w:rsidP="002E027C">
      <w:pPr>
        <w:pStyle w:val="ListBullet2"/>
        <w:tabs>
          <w:tab w:val="clear" w:pos="568"/>
          <w:tab w:val="num" w:pos="211"/>
        </w:tabs>
        <w:rPr>
          <w:rFonts w:cs="Arial"/>
          <w:szCs w:val="24"/>
        </w:rPr>
      </w:pPr>
      <w:r w:rsidRPr="00281481">
        <w:rPr>
          <w:rFonts w:cs="Arial"/>
          <w:b/>
          <w:szCs w:val="24"/>
        </w:rPr>
        <w:lastRenderedPageBreak/>
        <w:t>Past 1</w:t>
      </w:r>
      <w:r w:rsidRPr="00281481">
        <w:rPr>
          <w:rFonts w:cs="Arial"/>
          <w:b/>
          <w:szCs w:val="24"/>
          <w:vertAlign w:val="superscript"/>
        </w:rPr>
        <w:t>st</w:t>
      </w:r>
      <w:r w:rsidRPr="00281481">
        <w:rPr>
          <w:rFonts w:cs="Arial"/>
          <w:b/>
          <w:szCs w:val="24"/>
        </w:rPr>
        <w:t xml:space="preserve"> place winner cities may not apply</w:t>
      </w:r>
      <w:r w:rsidRPr="00281481">
        <w:rPr>
          <w:rFonts w:cs="Arial"/>
          <w:szCs w:val="24"/>
        </w:rPr>
        <w:t xml:space="preserve"> </w:t>
      </w:r>
      <w:r w:rsidRPr="00281481">
        <w:rPr>
          <w:rFonts w:cs="Arial"/>
          <w:b/>
          <w:bCs/>
          <w:szCs w:val="24"/>
        </w:rPr>
        <w:t>for a period of five years</w:t>
      </w:r>
      <w:r w:rsidRPr="00281481">
        <w:rPr>
          <w:rFonts w:cs="Arial"/>
          <w:szCs w:val="24"/>
        </w:rPr>
        <w:t xml:space="preserve"> after they held the Access City Award title for a given year (</w:t>
      </w:r>
      <w:r w:rsidRPr="00281481">
        <w:rPr>
          <w:rStyle w:val="FootnoteReference"/>
          <w:rFonts w:cs="Arial"/>
          <w:szCs w:val="24"/>
        </w:rPr>
        <w:footnoteReference w:id="11"/>
      </w:r>
      <w:r w:rsidRPr="00281481">
        <w:rPr>
          <w:rFonts w:cs="Arial"/>
          <w:szCs w:val="24"/>
        </w:rPr>
        <w:t>). Past 2</w:t>
      </w:r>
      <w:r w:rsidRPr="00281481">
        <w:rPr>
          <w:rFonts w:cs="Arial"/>
          <w:szCs w:val="24"/>
          <w:vertAlign w:val="superscript"/>
        </w:rPr>
        <w:t>nd</w:t>
      </w:r>
      <w:r w:rsidRPr="00281481">
        <w:rPr>
          <w:rFonts w:cs="Arial"/>
          <w:szCs w:val="24"/>
        </w:rPr>
        <w:t xml:space="preserve"> and 3</w:t>
      </w:r>
      <w:r w:rsidRPr="00281481">
        <w:rPr>
          <w:rFonts w:cs="Arial"/>
          <w:szCs w:val="24"/>
          <w:vertAlign w:val="superscript"/>
        </w:rPr>
        <w:t>rd</w:t>
      </w:r>
      <w:r w:rsidRPr="00281481">
        <w:rPr>
          <w:rFonts w:cs="Arial"/>
          <w:szCs w:val="24"/>
        </w:rPr>
        <w:t xml:space="preserve"> place winners and cities awarded Special Mentions may still apply for this year’s edition.</w:t>
      </w:r>
    </w:p>
    <w:p w14:paraId="2DC93D3D" w14:textId="51B725F3" w:rsidR="004A244E" w:rsidRPr="00281481" w:rsidRDefault="004A244E" w:rsidP="002E027C">
      <w:pPr>
        <w:pStyle w:val="Heading2"/>
      </w:pPr>
      <w:bookmarkStart w:id="25" w:name="_Toc200472364"/>
      <w:r w:rsidRPr="00281481">
        <w:t>Exclusion</w:t>
      </w:r>
      <w:bookmarkEnd w:id="20"/>
      <w:bookmarkEnd w:id="21"/>
      <w:bookmarkEnd w:id="25"/>
    </w:p>
    <w:p w14:paraId="246A0791" w14:textId="53005CC4" w:rsidR="00BA4798" w:rsidRPr="00281481" w:rsidRDefault="00BA4798" w:rsidP="00BA4798">
      <w:pPr>
        <w:tabs>
          <w:tab w:val="left" w:pos="2160"/>
        </w:tabs>
        <w:rPr>
          <w:rFonts w:eastAsia="Calibri"/>
          <w:lang w:eastAsia="zh-CN"/>
        </w:rPr>
      </w:pPr>
      <w:r w:rsidRPr="00281481">
        <w:rPr>
          <w:rFonts w:eastAsia="SimSun" w:cs="ECSquareSansPro"/>
          <w:color w:val="000000"/>
          <w:lang w:eastAsia="fr-FR"/>
        </w:rPr>
        <w:t>Applicants which are subject</w:t>
      </w:r>
      <w:r w:rsidRPr="00281481">
        <w:rPr>
          <w:rFonts w:eastAsia="SimSun"/>
          <w:lang w:eastAsia="en-US"/>
        </w:rPr>
        <w:t xml:space="preserve"> to an </w:t>
      </w:r>
      <w:r w:rsidRPr="00281481">
        <w:rPr>
          <w:rFonts w:eastAsia="SimSun"/>
          <w:b/>
          <w:lang w:eastAsia="en-US"/>
        </w:rPr>
        <w:t>EU exclusion decision</w:t>
      </w:r>
      <w:r w:rsidRPr="00281481">
        <w:rPr>
          <w:rFonts w:eastAsia="SimSun"/>
          <w:lang w:eastAsia="en-US"/>
        </w:rPr>
        <w:t xml:space="preserve"> or in one of the following </w:t>
      </w:r>
      <w:r w:rsidRPr="00281481">
        <w:rPr>
          <w:rFonts w:eastAsia="SimSun"/>
          <w:b/>
          <w:lang w:eastAsia="en-US"/>
        </w:rPr>
        <w:t>exclusion situations</w:t>
      </w:r>
      <w:r w:rsidRPr="00281481">
        <w:rPr>
          <w:rFonts w:eastAsia="SimSun"/>
          <w:lang w:eastAsia="en-US"/>
        </w:rPr>
        <w:t xml:space="preserve"> that bar them from receiving EU funding</w:t>
      </w:r>
      <w:r w:rsidRPr="00281481">
        <w:rPr>
          <w:rFonts w:eastAsia="SimSun" w:cs="ECSquareSansPro"/>
          <w:color w:val="000000"/>
          <w:lang w:eastAsia="fr-FR"/>
        </w:rPr>
        <w:t xml:space="preserve"> can NOT participate</w:t>
      </w:r>
      <w:r w:rsidR="005E2F8A" w:rsidRPr="00281481">
        <w:rPr>
          <w:rFonts w:eastAsia="SimSun" w:cs="ECSquareSansPro"/>
          <w:color w:val="000000"/>
          <w:lang w:eastAsia="fr-FR"/>
        </w:rPr>
        <w:t>(</w:t>
      </w:r>
      <w:r w:rsidRPr="00281481">
        <w:rPr>
          <w:rFonts w:eastAsia="SimSun"/>
          <w:vertAlign w:val="superscript"/>
          <w:lang w:eastAsia="en-US"/>
        </w:rPr>
        <w:footnoteReference w:id="12"/>
      </w:r>
      <w:r w:rsidR="005E2F8A" w:rsidRPr="00281481">
        <w:rPr>
          <w:rFonts w:eastAsia="SimSun" w:cs="ECSquareSansPro"/>
          <w:color w:val="000000"/>
          <w:lang w:eastAsia="fr-FR"/>
        </w:rPr>
        <w:t>)</w:t>
      </w:r>
      <w:r w:rsidRPr="00281481">
        <w:rPr>
          <w:rFonts w:eastAsia="SimSun" w:cs="ECSquareSansPro"/>
          <w:color w:val="000000"/>
          <w:lang w:eastAsia="fr-FR"/>
        </w:rPr>
        <w:t>:</w:t>
      </w:r>
    </w:p>
    <w:p w14:paraId="12B0FDF3" w14:textId="77777777" w:rsidR="00BA4798" w:rsidRPr="00281481" w:rsidRDefault="00BA4798" w:rsidP="00BA4798">
      <w:pPr>
        <w:numPr>
          <w:ilvl w:val="3"/>
          <w:numId w:val="110"/>
        </w:numPr>
        <w:snapToGrid w:val="0"/>
        <w:spacing w:after="200"/>
        <w:ind w:left="709"/>
        <w:rPr>
          <w:rFonts w:eastAsia="Calibri"/>
          <w:lang w:eastAsia="zh-CN"/>
        </w:rPr>
      </w:pPr>
      <w:r w:rsidRPr="00281481">
        <w:rPr>
          <w:rFonts w:eastAsia="Calibri"/>
          <w:lang w:eastAsia="zh-CN"/>
        </w:rPr>
        <w:t>bankruptcy, winding up, affairs administered by the courts, arrangement with creditors, suspended business activities or other similar procedures (including procedures for persons with unlimited liability for the applicant’s debts)</w:t>
      </w:r>
    </w:p>
    <w:p w14:paraId="2B0B1691" w14:textId="77777777" w:rsidR="00BA4798" w:rsidRPr="00281481" w:rsidRDefault="00BA4798" w:rsidP="00BA4798">
      <w:pPr>
        <w:numPr>
          <w:ilvl w:val="2"/>
          <w:numId w:val="109"/>
        </w:numPr>
        <w:snapToGrid w:val="0"/>
        <w:spacing w:after="200"/>
        <w:ind w:left="709"/>
        <w:rPr>
          <w:rFonts w:eastAsia="Calibri"/>
          <w:lang w:eastAsia="zh-CN"/>
        </w:rPr>
      </w:pPr>
      <w:r w:rsidRPr="00281481">
        <w:rPr>
          <w:rFonts w:eastAsia="Calibri"/>
          <w:lang w:eastAsia="zh-CN"/>
        </w:rPr>
        <w:t>in breach of social security or tax obligations (including if done by persons with unlimited liability for the applicant’s debts)</w:t>
      </w:r>
    </w:p>
    <w:p w14:paraId="636D707F" w14:textId="2DF6B0A5" w:rsidR="00BA4798" w:rsidRPr="00281481" w:rsidRDefault="00BA4798" w:rsidP="00BA4798">
      <w:pPr>
        <w:numPr>
          <w:ilvl w:val="2"/>
          <w:numId w:val="109"/>
        </w:numPr>
        <w:snapToGrid w:val="0"/>
        <w:spacing w:after="200"/>
        <w:ind w:left="709"/>
        <w:rPr>
          <w:rFonts w:eastAsia="Calibri"/>
          <w:lang w:eastAsia="zh-CN"/>
        </w:rPr>
      </w:pPr>
      <w:r w:rsidRPr="00281481">
        <w:rPr>
          <w:rFonts w:eastAsia="Calibri"/>
          <w:lang w:eastAsia="zh-CN"/>
        </w:rPr>
        <w:t>guilty of grave professional misconduct</w:t>
      </w:r>
      <w:r w:rsidR="005E2F8A" w:rsidRPr="00281481">
        <w:rPr>
          <w:rFonts w:eastAsia="Calibri" w:cs="Arial"/>
          <w:lang w:eastAsia="zh-CN"/>
        </w:rPr>
        <w:t> (</w:t>
      </w:r>
      <w:r w:rsidRPr="00281481">
        <w:rPr>
          <w:rFonts w:eastAsia="Calibri"/>
          <w:vertAlign w:val="superscript"/>
          <w:lang w:eastAsia="zh-CN"/>
        </w:rPr>
        <w:footnoteReference w:id="13"/>
      </w:r>
      <w:r w:rsidR="005E2F8A" w:rsidRPr="00281481">
        <w:rPr>
          <w:rFonts w:eastAsia="Calibri" w:cs="Arial"/>
          <w:lang w:eastAsia="zh-CN"/>
        </w:rPr>
        <w:t>)</w:t>
      </w:r>
      <w:r w:rsidRPr="00281481">
        <w:rPr>
          <w:rFonts w:eastAsia="Calibri"/>
          <w:lang w:eastAsia="zh-CN"/>
        </w:rPr>
        <w:t xml:space="preserve"> (including if done by persons having powers of representation, decision-making or control,</w:t>
      </w:r>
      <w:r w:rsidRPr="00281481">
        <w:rPr>
          <w:lang w:eastAsia="en-US"/>
        </w:rPr>
        <w:t xml:space="preserve"> beneficial owners or persons who are essential for the award/implementation of the prize</w:t>
      </w:r>
      <w:r w:rsidRPr="00281481">
        <w:rPr>
          <w:rFonts w:eastAsia="Calibri"/>
          <w:lang w:eastAsia="zh-CN"/>
        </w:rPr>
        <w:t xml:space="preserve">) </w:t>
      </w:r>
    </w:p>
    <w:p w14:paraId="78819E56" w14:textId="77777777" w:rsidR="00BA4798" w:rsidRPr="00281481" w:rsidRDefault="00BA4798" w:rsidP="00BA4798">
      <w:pPr>
        <w:numPr>
          <w:ilvl w:val="2"/>
          <w:numId w:val="109"/>
        </w:numPr>
        <w:snapToGrid w:val="0"/>
        <w:spacing w:after="200"/>
        <w:ind w:left="709"/>
        <w:rPr>
          <w:rFonts w:eastAsia="Calibri"/>
          <w:lang w:eastAsia="zh-CN"/>
        </w:rPr>
      </w:pPr>
      <w:r w:rsidRPr="00281481">
        <w:rPr>
          <w:rFonts w:eastAsia="Calibri"/>
          <w:lang w:eastAsia="zh-CN"/>
        </w:rPr>
        <w:t>committed fraud, corruption, links to a criminal organisation, money laundering, terrorism-related crimes (including terrorism financing), child labour or human trafficking (including if done by persons having powers of representation, decision-making or control,</w:t>
      </w:r>
      <w:r w:rsidRPr="00281481">
        <w:rPr>
          <w:lang w:eastAsia="en-US"/>
        </w:rPr>
        <w:t xml:space="preserve"> beneficial owners or persons who are essential for the award/implementation of the prize</w:t>
      </w:r>
      <w:r w:rsidRPr="00281481">
        <w:rPr>
          <w:rFonts w:eastAsia="Calibri"/>
          <w:lang w:eastAsia="zh-CN"/>
        </w:rPr>
        <w:t>)</w:t>
      </w:r>
    </w:p>
    <w:p w14:paraId="1FA44028" w14:textId="77777777" w:rsidR="00BA4798" w:rsidRPr="00281481" w:rsidRDefault="00BA4798" w:rsidP="00BA4798">
      <w:pPr>
        <w:numPr>
          <w:ilvl w:val="1"/>
          <w:numId w:val="110"/>
        </w:numPr>
        <w:snapToGrid w:val="0"/>
        <w:spacing w:after="200"/>
        <w:ind w:left="709" w:hanging="357"/>
        <w:rPr>
          <w:rFonts w:eastAsia="Calibri"/>
          <w:lang w:eastAsia="zh-CN"/>
        </w:rPr>
      </w:pPr>
      <w:r w:rsidRPr="00281481">
        <w:rPr>
          <w:rFonts w:eastAsia="Calibri"/>
          <w:lang w:eastAsia="zh-CN"/>
        </w:rPr>
        <w:t>shown significant deficiencies in complying with main obligations under an EU procurement contract, grant agreement, prize, expert contract, or similar (including if done by persons having powers of representation, decision</w:t>
      </w:r>
      <w:r w:rsidRPr="00281481">
        <w:rPr>
          <w:rFonts w:eastAsia="Calibri"/>
          <w:lang w:eastAsia="zh-CN"/>
        </w:rPr>
        <w:noBreakHyphen/>
        <w:t>making or control,</w:t>
      </w:r>
      <w:r w:rsidRPr="00281481">
        <w:rPr>
          <w:lang w:eastAsia="en-US"/>
        </w:rPr>
        <w:t xml:space="preserve"> beneficial owners or persons who are essential for the award/implementation of the prize</w:t>
      </w:r>
      <w:r w:rsidRPr="00281481">
        <w:rPr>
          <w:rFonts w:eastAsia="Calibri"/>
          <w:lang w:eastAsia="zh-CN"/>
        </w:rPr>
        <w:t>)</w:t>
      </w:r>
    </w:p>
    <w:p w14:paraId="7B3DFC32" w14:textId="77777777" w:rsidR="00BA4798" w:rsidRPr="00281481" w:rsidRDefault="00BA4798" w:rsidP="00BA4798">
      <w:pPr>
        <w:numPr>
          <w:ilvl w:val="1"/>
          <w:numId w:val="110"/>
        </w:numPr>
        <w:snapToGrid w:val="0"/>
        <w:spacing w:after="200"/>
        <w:ind w:left="709" w:hanging="357"/>
        <w:rPr>
          <w:rFonts w:eastAsia="Calibri"/>
          <w:lang w:eastAsia="zh-CN"/>
        </w:rPr>
      </w:pPr>
      <w:r w:rsidRPr="00281481">
        <w:rPr>
          <w:rFonts w:eastAsia="Calibri"/>
          <w:lang w:eastAsia="zh-CN"/>
        </w:rPr>
        <w:t xml:space="preserve">guilty of irregularities within the meaning of Article 1(2) of Regulation No </w:t>
      </w:r>
      <w:hyperlink r:id="rId18" w:history="1">
        <w:r w:rsidRPr="00281481">
          <w:rPr>
            <w:rFonts w:eastAsia="Calibri"/>
            <w:color w:val="0088CC"/>
            <w:u w:val="single"/>
            <w:lang w:eastAsia="zh-CN"/>
          </w:rPr>
          <w:t>2988/95</w:t>
        </w:r>
      </w:hyperlink>
      <w:r w:rsidRPr="00281481">
        <w:rPr>
          <w:rFonts w:eastAsia="Calibri"/>
          <w:lang w:eastAsia="zh-CN"/>
        </w:rPr>
        <w:t xml:space="preserve"> (including if done by persons having powers of representation, </w:t>
      </w:r>
      <w:r w:rsidRPr="00281481">
        <w:rPr>
          <w:rFonts w:eastAsia="Calibri"/>
          <w:lang w:eastAsia="zh-CN"/>
        </w:rPr>
        <w:lastRenderedPageBreak/>
        <w:t>decision</w:t>
      </w:r>
      <w:r w:rsidRPr="00281481">
        <w:rPr>
          <w:rFonts w:eastAsia="Calibri"/>
          <w:lang w:eastAsia="zh-CN"/>
        </w:rPr>
        <w:noBreakHyphen/>
        <w:t>making or control,</w:t>
      </w:r>
      <w:r w:rsidRPr="00281481">
        <w:rPr>
          <w:lang w:eastAsia="en-US"/>
        </w:rPr>
        <w:t xml:space="preserve"> beneficial owners or persons who are essential for the award/implementation of the prize</w:t>
      </w:r>
      <w:r w:rsidRPr="00281481">
        <w:rPr>
          <w:rFonts w:eastAsia="Calibri"/>
          <w:lang w:eastAsia="zh-CN"/>
        </w:rPr>
        <w:t>)</w:t>
      </w:r>
    </w:p>
    <w:p w14:paraId="1400F6D0" w14:textId="77777777" w:rsidR="00BA4798" w:rsidRPr="00281481" w:rsidRDefault="00BA4798" w:rsidP="00BA4798">
      <w:pPr>
        <w:numPr>
          <w:ilvl w:val="2"/>
          <w:numId w:val="109"/>
        </w:numPr>
        <w:snapToGrid w:val="0"/>
        <w:spacing w:after="200"/>
        <w:ind w:left="709"/>
      </w:pPr>
      <w:r w:rsidRPr="00281481">
        <w:rPr>
          <w:lang w:eastAsia="en-US"/>
        </w:rPr>
        <w:t>created under a different jurisdiction with the intent to circumvent fiscal, social or other legal obligations in the country of origin or created another entity with this purpose (</w:t>
      </w:r>
      <w:r w:rsidRPr="00281481">
        <w:rPr>
          <w:rFonts w:eastAsia="Calibri"/>
          <w:lang w:eastAsia="zh-CN"/>
        </w:rPr>
        <w:t>including if done by persons having powers of representation, decision</w:t>
      </w:r>
      <w:r w:rsidRPr="00281481">
        <w:rPr>
          <w:rFonts w:eastAsia="Calibri"/>
          <w:lang w:eastAsia="zh-CN"/>
        </w:rPr>
        <w:noBreakHyphen/>
        <w:t>making or control,</w:t>
      </w:r>
      <w:r w:rsidRPr="00281481">
        <w:rPr>
          <w:lang w:eastAsia="en-US"/>
        </w:rPr>
        <w:t xml:space="preserve"> beneficial owners or persons who are essential for the award/implementation of the prize)</w:t>
      </w:r>
    </w:p>
    <w:p w14:paraId="04094BBA" w14:textId="652EFABA" w:rsidR="00BA4798" w:rsidRPr="00281481" w:rsidRDefault="00BA4798" w:rsidP="00BA4798">
      <w:pPr>
        <w:numPr>
          <w:ilvl w:val="2"/>
          <w:numId w:val="109"/>
        </w:numPr>
        <w:snapToGrid w:val="0"/>
        <w:spacing w:after="200"/>
        <w:ind w:left="709"/>
      </w:pPr>
      <w:bookmarkStart w:id="27" w:name="_Hlk181809221"/>
      <w:r w:rsidRPr="00281481">
        <w:rPr>
          <w:rFonts w:eastAsia="Calibri"/>
          <w:lang w:eastAsia="zh-CN"/>
        </w:rPr>
        <w:t>intentionally and without proper justification resisted</w:t>
      </w:r>
      <w:r w:rsidR="005E2F8A" w:rsidRPr="00281481">
        <w:rPr>
          <w:rFonts w:eastAsia="Calibri" w:cs="Arial"/>
          <w:lang w:eastAsia="zh-CN"/>
        </w:rPr>
        <w:t> (</w:t>
      </w:r>
      <w:r w:rsidRPr="00281481">
        <w:rPr>
          <w:rFonts w:eastAsia="Calibri"/>
          <w:vertAlign w:val="superscript"/>
          <w:lang w:eastAsia="zh-CN"/>
        </w:rPr>
        <w:footnoteReference w:id="14"/>
      </w:r>
      <w:r w:rsidR="005E2F8A" w:rsidRPr="00281481">
        <w:rPr>
          <w:rFonts w:eastAsia="Calibri" w:cs="Arial"/>
          <w:lang w:eastAsia="zh-CN"/>
        </w:rPr>
        <w:t>)</w:t>
      </w:r>
      <w:r w:rsidRPr="00281481">
        <w:rPr>
          <w:rFonts w:eastAsia="Calibri"/>
          <w:lang w:eastAsia="zh-CN"/>
        </w:rPr>
        <w:t xml:space="preserve"> an investigation, check or audit carried out by an EU authorising officer (or their representative or auditor), OLAF, the EPPO, or the European Court of Auditors.</w:t>
      </w:r>
      <w:bookmarkEnd w:id="27"/>
    </w:p>
    <w:p w14:paraId="73AAE0F4" w14:textId="1D8473E1" w:rsidR="00BA4798" w:rsidRPr="00281481" w:rsidRDefault="00BA4798" w:rsidP="00BA4798">
      <w:pPr>
        <w:snapToGrid w:val="0"/>
        <w:rPr>
          <w:lang w:eastAsia="en-US"/>
        </w:rPr>
      </w:pPr>
      <w:r w:rsidRPr="00281481">
        <w:rPr>
          <w:rFonts w:eastAsia="Calibri"/>
          <w:lang w:eastAsia="zh-CN"/>
        </w:rPr>
        <w:t xml:space="preserve">Applicants will also be refused if it turns out </w:t>
      </w:r>
      <w:r w:rsidRPr="00281481">
        <w:rPr>
          <w:lang w:eastAsia="en-US"/>
        </w:rPr>
        <w:t>that</w:t>
      </w:r>
      <w:r w:rsidR="005E2F8A" w:rsidRPr="00281481">
        <w:rPr>
          <w:rFonts w:cs="Arial"/>
          <w:lang w:eastAsia="en-US"/>
        </w:rPr>
        <w:t> (</w:t>
      </w:r>
      <w:r w:rsidRPr="00281481">
        <w:rPr>
          <w:rFonts w:eastAsia="Calibri"/>
          <w:vertAlign w:val="superscript"/>
          <w:lang w:eastAsia="zh-CN"/>
        </w:rPr>
        <w:footnoteReference w:id="15"/>
      </w:r>
      <w:r w:rsidR="005E2F8A" w:rsidRPr="00281481">
        <w:rPr>
          <w:rFonts w:cs="Arial"/>
          <w:lang w:eastAsia="en-US"/>
        </w:rPr>
        <w:t>)</w:t>
      </w:r>
      <w:r w:rsidRPr="00281481">
        <w:rPr>
          <w:lang w:eastAsia="en-US"/>
        </w:rPr>
        <w:t xml:space="preserve">: </w:t>
      </w:r>
    </w:p>
    <w:p w14:paraId="7D84EE4B" w14:textId="77777777" w:rsidR="00BA4798" w:rsidRPr="00281481" w:rsidRDefault="00BA4798" w:rsidP="00BA4798">
      <w:pPr>
        <w:numPr>
          <w:ilvl w:val="0"/>
          <w:numId w:val="111"/>
        </w:numPr>
        <w:autoSpaceDE w:val="0"/>
        <w:autoSpaceDN w:val="0"/>
        <w:adjustRightInd w:val="0"/>
        <w:spacing w:after="200"/>
        <w:rPr>
          <w:color w:val="000000"/>
        </w:rPr>
      </w:pPr>
      <w:r w:rsidRPr="00281481">
        <w:rPr>
          <w:color w:val="000000"/>
        </w:rPr>
        <w:t xml:space="preserve">during the award procedure they misrepresented information required as a condition for participating or failed to supply that information </w:t>
      </w:r>
    </w:p>
    <w:p w14:paraId="255AFDFC" w14:textId="42CF5F4C" w:rsidR="00BA4798" w:rsidRPr="00281481" w:rsidRDefault="00BA4798" w:rsidP="002E027C">
      <w:pPr>
        <w:numPr>
          <w:ilvl w:val="0"/>
          <w:numId w:val="111"/>
        </w:numPr>
        <w:autoSpaceDE w:val="0"/>
        <w:autoSpaceDN w:val="0"/>
        <w:adjustRightInd w:val="0"/>
        <w:spacing w:after="200"/>
        <w:rPr>
          <w:color w:val="000000"/>
        </w:rPr>
      </w:pPr>
      <w:r w:rsidRPr="00281481">
        <w:rPr>
          <w:color w:val="000000"/>
        </w:rPr>
        <w:t>they were previously involved in the preparation of the call</w:t>
      </w:r>
      <w:r w:rsidR="00BE6869" w:rsidRPr="00281481">
        <w:rPr>
          <w:color w:val="000000"/>
        </w:rPr>
        <w:t>,</w:t>
      </w:r>
      <w:r w:rsidRPr="00281481">
        <w:rPr>
          <w:color w:val="000000"/>
        </w:rPr>
        <w:t xml:space="preserve"> and this entails a distortion of competition that cannot be remedied otherwise (conflict of interest).</w:t>
      </w:r>
    </w:p>
    <w:p w14:paraId="1C3F0A28" w14:textId="23F91302" w:rsidR="004A244E" w:rsidRPr="00281481" w:rsidRDefault="004A244E" w:rsidP="002E027C">
      <w:pPr>
        <w:rPr>
          <w:rFonts w:cs="Arial"/>
          <w:b/>
          <w:szCs w:val="24"/>
        </w:rPr>
      </w:pPr>
      <w:r w:rsidRPr="00281481">
        <w:rPr>
          <w:rFonts w:cs="Arial"/>
          <w:szCs w:val="24"/>
        </w:rPr>
        <w:t xml:space="preserve">Applicants must sign the Declaration on Honour (Annex IV) stating that they are not in any of these situations. </w:t>
      </w:r>
    </w:p>
    <w:p w14:paraId="1321B395" w14:textId="77777777" w:rsidR="004A244E" w:rsidRPr="00281481" w:rsidRDefault="004A244E" w:rsidP="002E027C">
      <w:pPr>
        <w:pStyle w:val="Heading2"/>
        <w:rPr>
          <w:rFonts w:cs="Arial"/>
          <w:szCs w:val="24"/>
        </w:rPr>
      </w:pPr>
      <w:bookmarkStart w:id="29" w:name="_Toc13135062"/>
      <w:bookmarkStart w:id="30" w:name="_Toc197357706"/>
      <w:bookmarkStart w:id="31" w:name="_Toc200472365"/>
      <w:r w:rsidRPr="00281481">
        <w:rPr>
          <w:rFonts w:cs="Arial"/>
          <w:szCs w:val="24"/>
        </w:rPr>
        <w:t>Indicative timeline</w:t>
      </w:r>
      <w:bookmarkEnd w:id="29"/>
      <w:bookmarkEnd w:id="30"/>
      <w:bookmarkEnd w:id="3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352"/>
      </w:tblGrid>
      <w:tr w:rsidR="004A244E" w:rsidRPr="00281481" w14:paraId="3D945B18" w14:textId="77777777" w:rsidTr="000C246B">
        <w:tc>
          <w:tcPr>
            <w:tcW w:w="4644" w:type="dxa"/>
            <w:shd w:val="clear" w:color="auto" w:fill="D9D9D9"/>
          </w:tcPr>
          <w:p w14:paraId="0EF31B45" w14:textId="77777777" w:rsidR="004A244E" w:rsidRPr="00281481" w:rsidRDefault="004A244E" w:rsidP="002E027C">
            <w:pPr>
              <w:jc w:val="center"/>
              <w:rPr>
                <w:rFonts w:cs="Arial"/>
                <w:b/>
                <w:szCs w:val="24"/>
              </w:rPr>
            </w:pPr>
            <w:r w:rsidRPr="00281481">
              <w:rPr>
                <w:rFonts w:cs="Arial"/>
                <w:b/>
                <w:szCs w:val="24"/>
              </w:rPr>
              <w:t>Tasks</w:t>
            </w:r>
          </w:p>
        </w:tc>
        <w:tc>
          <w:tcPr>
            <w:tcW w:w="4644" w:type="dxa"/>
            <w:shd w:val="clear" w:color="auto" w:fill="D9D9D9"/>
          </w:tcPr>
          <w:p w14:paraId="1F69EC20" w14:textId="77777777" w:rsidR="004A244E" w:rsidRPr="00281481" w:rsidRDefault="004A244E" w:rsidP="002E027C">
            <w:pPr>
              <w:rPr>
                <w:rFonts w:cs="Arial"/>
                <w:b/>
                <w:szCs w:val="24"/>
              </w:rPr>
            </w:pPr>
            <w:r w:rsidRPr="00281481">
              <w:rPr>
                <w:rFonts w:cs="Arial"/>
                <w:b/>
                <w:szCs w:val="24"/>
              </w:rPr>
              <w:t>Indicative period</w:t>
            </w:r>
          </w:p>
        </w:tc>
      </w:tr>
      <w:tr w:rsidR="004A244E" w:rsidRPr="00281481" w14:paraId="46F679B0" w14:textId="77777777" w:rsidTr="000C246B">
        <w:tc>
          <w:tcPr>
            <w:tcW w:w="4644" w:type="dxa"/>
            <w:shd w:val="clear" w:color="auto" w:fill="auto"/>
          </w:tcPr>
          <w:p w14:paraId="7F778EE4" w14:textId="77777777" w:rsidR="004A244E" w:rsidRPr="00281481" w:rsidRDefault="004A244E" w:rsidP="002E027C">
            <w:pPr>
              <w:rPr>
                <w:rFonts w:cs="Arial"/>
                <w:szCs w:val="24"/>
              </w:rPr>
            </w:pPr>
            <w:r w:rsidRPr="00281481">
              <w:rPr>
                <w:rFonts w:cs="Arial"/>
                <w:szCs w:val="24"/>
              </w:rPr>
              <w:t>Launch of the competition</w:t>
            </w:r>
          </w:p>
        </w:tc>
        <w:tc>
          <w:tcPr>
            <w:tcW w:w="4644" w:type="dxa"/>
            <w:shd w:val="clear" w:color="auto" w:fill="auto"/>
          </w:tcPr>
          <w:p w14:paraId="28B1C59A" w14:textId="21B6BC30" w:rsidR="004A244E" w:rsidRPr="00281481" w:rsidRDefault="004A244E" w:rsidP="002E027C">
            <w:pPr>
              <w:rPr>
                <w:rFonts w:cs="Arial"/>
                <w:szCs w:val="24"/>
              </w:rPr>
            </w:pPr>
            <w:r w:rsidRPr="00281481">
              <w:rPr>
                <w:rFonts w:cs="Arial"/>
                <w:szCs w:val="24"/>
              </w:rPr>
              <w:t>1</w:t>
            </w:r>
            <w:r w:rsidR="009E3137" w:rsidRPr="00281481">
              <w:rPr>
                <w:rFonts w:cs="Arial"/>
                <w:szCs w:val="24"/>
              </w:rPr>
              <w:t>9</w:t>
            </w:r>
            <w:r w:rsidRPr="00281481">
              <w:rPr>
                <w:rFonts w:cs="Arial"/>
                <w:szCs w:val="24"/>
              </w:rPr>
              <w:t xml:space="preserve"> June 2025</w:t>
            </w:r>
          </w:p>
        </w:tc>
      </w:tr>
      <w:tr w:rsidR="004A244E" w:rsidRPr="00281481" w14:paraId="57706FD0" w14:textId="77777777" w:rsidTr="000C246B">
        <w:tc>
          <w:tcPr>
            <w:tcW w:w="4644" w:type="dxa"/>
            <w:shd w:val="clear" w:color="auto" w:fill="auto"/>
          </w:tcPr>
          <w:p w14:paraId="78A73F7B" w14:textId="77777777" w:rsidR="004A244E" w:rsidRPr="00281481" w:rsidRDefault="004A244E" w:rsidP="002E027C">
            <w:pPr>
              <w:rPr>
                <w:rFonts w:cs="Arial"/>
                <w:szCs w:val="24"/>
              </w:rPr>
            </w:pPr>
            <w:r w:rsidRPr="00281481">
              <w:rPr>
                <w:rFonts w:cs="Arial"/>
                <w:szCs w:val="24"/>
              </w:rPr>
              <w:t>Deadline for the applications</w:t>
            </w:r>
          </w:p>
        </w:tc>
        <w:tc>
          <w:tcPr>
            <w:tcW w:w="4644" w:type="dxa"/>
            <w:shd w:val="clear" w:color="auto" w:fill="auto"/>
          </w:tcPr>
          <w:p w14:paraId="433B5D20" w14:textId="0CBD9935" w:rsidR="004A244E" w:rsidRPr="00281481" w:rsidRDefault="009E3137" w:rsidP="002E027C">
            <w:pPr>
              <w:rPr>
                <w:rFonts w:cs="Arial"/>
                <w:szCs w:val="24"/>
              </w:rPr>
            </w:pPr>
            <w:r w:rsidRPr="00281481">
              <w:rPr>
                <w:rFonts w:cs="Arial"/>
                <w:szCs w:val="24"/>
              </w:rPr>
              <w:t>9</w:t>
            </w:r>
            <w:r w:rsidR="004A244E" w:rsidRPr="00281481">
              <w:rPr>
                <w:rFonts w:cs="Arial"/>
                <w:szCs w:val="24"/>
              </w:rPr>
              <w:t xml:space="preserve"> September 2025 23:59 CEST</w:t>
            </w:r>
          </w:p>
        </w:tc>
      </w:tr>
      <w:tr w:rsidR="004A244E" w:rsidRPr="00281481" w14:paraId="3D1EFF93" w14:textId="77777777" w:rsidTr="000C246B">
        <w:tc>
          <w:tcPr>
            <w:tcW w:w="4644" w:type="dxa"/>
            <w:shd w:val="clear" w:color="auto" w:fill="auto"/>
          </w:tcPr>
          <w:p w14:paraId="0F7E5A94" w14:textId="78A9DF68" w:rsidR="004A244E" w:rsidRPr="00281481" w:rsidRDefault="004A244E" w:rsidP="002E027C">
            <w:pPr>
              <w:rPr>
                <w:rFonts w:cs="Arial"/>
                <w:szCs w:val="24"/>
              </w:rPr>
            </w:pPr>
            <w:r w:rsidRPr="00281481">
              <w:rPr>
                <w:rFonts w:cs="Arial"/>
                <w:szCs w:val="24"/>
              </w:rPr>
              <w:t>Evaluation by the National Juries</w:t>
            </w:r>
          </w:p>
        </w:tc>
        <w:tc>
          <w:tcPr>
            <w:tcW w:w="4644" w:type="dxa"/>
            <w:shd w:val="clear" w:color="auto" w:fill="auto"/>
          </w:tcPr>
          <w:p w14:paraId="7D659556" w14:textId="21E92D97" w:rsidR="004A244E" w:rsidRPr="00281481" w:rsidRDefault="009E3137" w:rsidP="002E027C">
            <w:pPr>
              <w:rPr>
                <w:rFonts w:cs="Arial"/>
                <w:szCs w:val="24"/>
              </w:rPr>
            </w:pPr>
            <w:r w:rsidRPr="00281481">
              <w:rPr>
                <w:rFonts w:cs="Arial"/>
                <w:szCs w:val="24"/>
              </w:rPr>
              <w:t>Mid-September</w:t>
            </w:r>
            <w:r w:rsidR="004A244E" w:rsidRPr="00281481">
              <w:rPr>
                <w:rFonts w:cs="Arial"/>
                <w:szCs w:val="24"/>
              </w:rPr>
              <w:t>/Beginning October 2025</w:t>
            </w:r>
          </w:p>
        </w:tc>
      </w:tr>
      <w:tr w:rsidR="004A244E" w:rsidRPr="00281481" w14:paraId="4B63D86E" w14:textId="77777777" w:rsidTr="000C246B">
        <w:tc>
          <w:tcPr>
            <w:tcW w:w="4644" w:type="dxa"/>
            <w:shd w:val="clear" w:color="auto" w:fill="auto"/>
          </w:tcPr>
          <w:p w14:paraId="693F83A4" w14:textId="4CA6E127" w:rsidR="004A244E" w:rsidRPr="00281481" w:rsidRDefault="004A244E" w:rsidP="002E027C">
            <w:pPr>
              <w:rPr>
                <w:rFonts w:cs="Arial"/>
                <w:szCs w:val="24"/>
              </w:rPr>
            </w:pPr>
            <w:r w:rsidRPr="00281481">
              <w:rPr>
                <w:rFonts w:cs="Arial"/>
                <w:szCs w:val="24"/>
              </w:rPr>
              <w:t>Evaluation by the European Jury (and consensus meeting)</w:t>
            </w:r>
          </w:p>
        </w:tc>
        <w:tc>
          <w:tcPr>
            <w:tcW w:w="4644" w:type="dxa"/>
            <w:shd w:val="clear" w:color="auto" w:fill="auto"/>
          </w:tcPr>
          <w:p w14:paraId="44AA113B" w14:textId="336CE73D" w:rsidR="004A244E" w:rsidRPr="00281481" w:rsidRDefault="004A244E" w:rsidP="002E027C">
            <w:pPr>
              <w:rPr>
                <w:rFonts w:cs="Arial"/>
                <w:szCs w:val="24"/>
              </w:rPr>
            </w:pPr>
            <w:r w:rsidRPr="00281481">
              <w:rPr>
                <w:rFonts w:cs="Arial"/>
                <w:szCs w:val="24"/>
              </w:rPr>
              <w:t>October 2025</w:t>
            </w:r>
          </w:p>
        </w:tc>
      </w:tr>
      <w:tr w:rsidR="004A244E" w:rsidRPr="00281481" w14:paraId="4F38D327" w14:textId="77777777" w:rsidTr="000C246B">
        <w:tc>
          <w:tcPr>
            <w:tcW w:w="4644" w:type="dxa"/>
            <w:shd w:val="clear" w:color="auto" w:fill="auto"/>
          </w:tcPr>
          <w:p w14:paraId="5072BF30" w14:textId="73EFCB06" w:rsidR="004A244E" w:rsidRPr="00281481" w:rsidRDefault="004A244E" w:rsidP="002E027C">
            <w:pPr>
              <w:rPr>
                <w:rFonts w:cs="Arial"/>
                <w:szCs w:val="24"/>
              </w:rPr>
            </w:pPr>
            <w:r w:rsidRPr="00281481">
              <w:rPr>
                <w:rFonts w:cs="Arial"/>
                <w:szCs w:val="24"/>
              </w:rPr>
              <w:t>Announcement of finalists</w:t>
            </w:r>
          </w:p>
        </w:tc>
        <w:tc>
          <w:tcPr>
            <w:tcW w:w="4644" w:type="dxa"/>
            <w:shd w:val="clear" w:color="auto" w:fill="auto"/>
          </w:tcPr>
          <w:p w14:paraId="5D1D7C5D" w14:textId="514CAA67" w:rsidR="004A244E" w:rsidRPr="00281481" w:rsidRDefault="004A244E" w:rsidP="002E027C">
            <w:pPr>
              <w:rPr>
                <w:rFonts w:cs="Arial"/>
                <w:szCs w:val="24"/>
              </w:rPr>
            </w:pPr>
            <w:r w:rsidRPr="00281481">
              <w:rPr>
                <w:rFonts w:cs="Arial"/>
                <w:szCs w:val="24"/>
              </w:rPr>
              <w:t>Beginning of November 2025</w:t>
            </w:r>
          </w:p>
        </w:tc>
      </w:tr>
      <w:tr w:rsidR="004A244E" w:rsidRPr="00281481" w14:paraId="6F381108" w14:textId="77777777" w:rsidTr="000C246B">
        <w:tc>
          <w:tcPr>
            <w:tcW w:w="4644" w:type="dxa"/>
            <w:shd w:val="clear" w:color="auto" w:fill="auto"/>
          </w:tcPr>
          <w:p w14:paraId="52095110" w14:textId="77777777" w:rsidR="004A244E" w:rsidRPr="00281481" w:rsidRDefault="004A244E" w:rsidP="002E027C">
            <w:pPr>
              <w:rPr>
                <w:rFonts w:cs="Arial"/>
                <w:szCs w:val="24"/>
              </w:rPr>
            </w:pPr>
            <w:r w:rsidRPr="00281481">
              <w:rPr>
                <w:rFonts w:cs="Arial"/>
                <w:szCs w:val="24"/>
              </w:rPr>
              <w:lastRenderedPageBreak/>
              <w:t>Access City Award Ceremony (and announcement of winners)</w:t>
            </w:r>
          </w:p>
        </w:tc>
        <w:tc>
          <w:tcPr>
            <w:tcW w:w="4644" w:type="dxa"/>
            <w:shd w:val="clear" w:color="auto" w:fill="auto"/>
          </w:tcPr>
          <w:p w14:paraId="4A77C11B" w14:textId="161C8967" w:rsidR="004A244E" w:rsidRPr="00281481" w:rsidRDefault="004A244E" w:rsidP="002E027C">
            <w:pPr>
              <w:rPr>
                <w:rFonts w:cs="Arial"/>
                <w:szCs w:val="24"/>
              </w:rPr>
            </w:pPr>
            <w:r w:rsidRPr="00281481">
              <w:rPr>
                <w:rFonts w:cs="Arial"/>
                <w:szCs w:val="24"/>
              </w:rPr>
              <w:t>5 December 2025</w:t>
            </w:r>
          </w:p>
        </w:tc>
      </w:tr>
    </w:tbl>
    <w:p w14:paraId="54F25325" w14:textId="77777777" w:rsidR="004A244E" w:rsidRPr="00281481" w:rsidRDefault="004A244E" w:rsidP="002549AC">
      <w:pPr>
        <w:spacing w:after="0"/>
        <w:rPr>
          <w:rFonts w:cs="Arial"/>
          <w:szCs w:val="24"/>
        </w:rPr>
      </w:pPr>
      <w:r w:rsidRPr="00281481">
        <w:rPr>
          <w:rFonts w:cs="Arial"/>
          <w:szCs w:val="24"/>
        </w:rPr>
        <w:t xml:space="preserve"> </w:t>
      </w:r>
    </w:p>
    <w:p w14:paraId="6F6C9A5D" w14:textId="169F6E01" w:rsidR="004A244E" w:rsidRPr="00281481" w:rsidRDefault="004A244E" w:rsidP="002E027C">
      <w:pPr>
        <w:pStyle w:val="Heading1"/>
      </w:pPr>
      <w:bookmarkStart w:id="32" w:name="_Toc12388993"/>
      <w:bookmarkStart w:id="33" w:name="_Toc12388994"/>
      <w:bookmarkStart w:id="34" w:name="_Toc12388995"/>
      <w:bookmarkStart w:id="35" w:name="_Toc12388996"/>
      <w:bookmarkStart w:id="36" w:name="_Toc12388997"/>
      <w:bookmarkStart w:id="37" w:name="_Toc12388998"/>
      <w:bookmarkStart w:id="38" w:name="_Toc12388999"/>
      <w:bookmarkStart w:id="39" w:name="_Toc12389000"/>
      <w:bookmarkStart w:id="40" w:name="_Toc12389001"/>
      <w:bookmarkStart w:id="41" w:name="_Toc12389002"/>
      <w:bookmarkStart w:id="42" w:name="_Toc12389003"/>
      <w:bookmarkStart w:id="43" w:name="_Toc12389004"/>
      <w:bookmarkStart w:id="44" w:name="_Toc12389005"/>
      <w:bookmarkStart w:id="45" w:name="_Toc12389006"/>
      <w:bookmarkStart w:id="46" w:name="_Toc12389007"/>
      <w:bookmarkStart w:id="47" w:name="_Toc12389008"/>
      <w:bookmarkStart w:id="48" w:name="_Toc12389009"/>
      <w:bookmarkStart w:id="49" w:name="_Toc12389010"/>
      <w:bookmarkStart w:id="50" w:name="_Toc12389011"/>
      <w:bookmarkStart w:id="51" w:name="_Toc12389012"/>
      <w:bookmarkStart w:id="52" w:name="_Toc12389013"/>
      <w:bookmarkStart w:id="53" w:name="_Toc12389014"/>
      <w:bookmarkStart w:id="54" w:name="_Toc13135063"/>
      <w:bookmarkStart w:id="55" w:name="_Toc197357707"/>
      <w:bookmarkStart w:id="56" w:name="_Toc20047236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281481">
        <w:t>EVALUATION</w:t>
      </w:r>
      <w:r w:rsidR="00511E31" w:rsidRPr="00281481">
        <w:t xml:space="preserve"> </w:t>
      </w:r>
      <w:r w:rsidR="006B26E0" w:rsidRPr="00281481">
        <w:t xml:space="preserve">AND AWARD </w:t>
      </w:r>
      <w:r w:rsidRPr="00281481">
        <w:t>PROCESS</w:t>
      </w:r>
      <w:bookmarkEnd w:id="54"/>
      <w:bookmarkEnd w:id="55"/>
      <w:bookmarkEnd w:id="56"/>
      <w:r w:rsidR="006B26E0" w:rsidRPr="00281481">
        <w:t xml:space="preserve"> </w:t>
      </w:r>
    </w:p>
    <w:p w14:paraId="2BBFB28B" w14:textId="5EF7437C" w:rsidR="00A15C9D" w:rsidRPr="00281481" w:rsidRDefault="00A15C9D" w:rsidP="00C01ABE">
      <w:pPr>
        <w:pStyle w:val="Heading2"/>
        <w:tabs>
          <w:tab w:val="clear" w:pos="1077"/>
          <w:tab w:val="num" w:pos="720"/>
        </w:tabs>
        <w:rPr>
          <w:rStyle w:val="Heading2Char"/>
          <w:b/>
        </w:rPr>
      </w:pPr>
      <w:bookmarkStart w:id="57" w:name="_Toc200472367"/>
      <w:bookmarkStart w:id="58" w:name="_Toc13135060"/>
      <w:bookmarkStart w:id="59" w:name="_Toc197357704"/>
      <w:r w:rsidRPr="00281481">
        <w:rPr>
          <w:rStyle w:val="Heading2Char"/>
          <w:b/>
        </w:rPr>
        <w:t>ACA Juries: National and European Juries</w:t>
      </w:r>
      <w:bookmarkEnd w:id="57"/>
    </w:p>
    <w:p w14:paraId="3DE552AC" w14:textId="404B76EA" w:rsidR="00A15C9D" w:rsidRPr="00281481" w:rsidRDefault="00A15C9D" w:rsidP="006827DD">
      <w:pPr>
        <w:rPr>
          <w:rFonts w:cs="Arial"/>
          <w:szCs w:val="24"/>
        </w:rPr>
      </w:pPr>
      <w:r w:rsidRPr="00281481">
        <w:rPr>
          <w:rFonts w:cs="Arial"/>
          <w:szCs w:val="24"/>
        </w:rPr>
        <w:t>The members of the National and European Juries will:</w:t>
      </w:r>
    </w:p>
    <w:p w14:paraId="3A831D57" w14:textId="77777777" w:rsidR="006827DD" w:rsidRPr="00281481" w:rsidRDefault="005C4F59" w:rsidP="006827DD">
      <w:pPr>
        <w:pStyle w:val="ListParagraph"/>
        <w:numPr>
          <w:ilvl w:val="0"/>
          <w:numId w:val="113"/>
        </w:numPr>
        <w:rPr>
          <w:rFonts w:cs="Arial"/>
          <w:szCs w:val="24"/>
        </w:rPr>
      </w:pPr>
      <w:r w:rsidRPr="00281481">
        <w:rPr>
          <w:rFonts w:cs="Arial"/>
          <w:szCs w:val="24"/>
        </w:rPr>
        <w:t>Have the task to assess the cities’ applications. The assessment will include qualitative evaluations, and a peer review of each application based on the award criteria specified in section 7.3 below.</w:t>
      </w:r>
    </w:p>
    <w:p w14:paraId="590212A9" w14:textId="53EEE8FD" w:rsidR="002549AC" w:rsidRPr="00281481" w:rsidRDefault="006827DD" w:rsidP="002549AC">
      <w:pPr>
        <w:pStyle w:val="ListParagraph"/>
        <w:numPr>
          <w:ilvl w:val="0"/>
          <w:numId w:val="113"/>
        </w:numPr>
        <w:rPr>
          <w:rFonts w:cs="Arial"/>
          <w:szCs w:val="24"/>
        </w:rPr>
      </w:pPr>
      <w:r w:rsidRPr="00281481">
        <w:rPr>
          <w:rFonts w:cs="Arial"/>
          <w:szCs w:val="24"/>
        </w:rPr>
        <w:t>H</w:t>
      </w:r>
      <w:r w:rsidR="00A15C9D" w:rsidRPr="00281481">
        <w:rPr>
          <w:rFonts w:cs="Arial"/>
          <w:szCs w:val="24"/>
        </w:rPr>
        <w:t>ave equal status</w:t>
      </w:r>
      <w:r w:rsidR="00711913" w:rsidRPr="00281481">
        <w:rPr>
          <w:rFonts w:cs="Arial"/>
          <w:szCs w:val="24"/>
        </w:rPr>
        <w:t xml:space="preserve"> </w:t>
      </w:r>
      <w:r w:rsidR="005C4F59" w:rsidRPr="00281481">
        <w:rPr>
          <w:rFonts w:cs="Arial"/>
          <w:szCs w:val="24"/>
        </w:rPr>
        <w:t xml:space="preserve">and will take decisions </w:t>
      </w:r>
      <w:r w:rsidR="00A15C9D" w:rsidRPr="00281481">
        <w:rPr>
          <w:rFonts w:cs="Arial"/>
          <w:szCs w:val="24"/>
        </w:rPr>
        <w:t>by consensus</w:t>
      </w:r>
      <w:r w:rsidR="005C4F59" w:rsidRPr="00281481">
        <w:rPr>
          <w:rFonts w:cs="Arial"/>
          <w:szCs w:val="24"/>
        </w:rPr>
        <w:t xml:space="preserve"> The role of the chairperson will be to coordinate the work of the correspondent jury</w:t>
      </w:r>
      <w:r w:rsidRPr="00281481">
        <w:rPr>
          <w:rFonts w:cs="Arial"/>
          <w:szCs w:val="24"/>
        </w:rPr>
        <w:t>.</w:t>
      </w:r>
    </w:p>
    <w:p w14:paraId="4442DCFA" w14:textId="0704AA33" w:rsidR="00A15C9D" w:rsidRPr="00281481" w:rsidRDefault="006827DD" w:rsidP="002549AC">
      <w:pPr>
        <w:pStyle w:val="ListParagraph"/>
        <w:numPr>
          <w:ilvl w:val="0"/>
          <w:numId w:val="113"/>
        </w:numPr>
        <w:rPr>
          <w:rFonts w:cs="Arial"/>
          <w:szCs w:val="24"/>
        </w:rPr>
      </w:pPr>
      <w:r w:rsidRPr="00281481">
        <w:rPr>
          <w:rFonts w:cs="Arial"/>
          <w:szCs w:val="24"/>
        </w:rPr>
        <w:t>C</w:t>
      </w:r>
      <w:r w:rsidR="00A15C9D" w:rsidRPr="00281481">
        <w:rPr>
          <w:rFonts w:cs="Arial"/>
          <w:szCs w:val="24"/>
        </w:rPr>
        <w:t xml:space="preserve">arry out their task </w:t>
      </w:r>
      <w:r w:rsidR="00A15C9D" w:rsidRPr="00281481">
        <w:rPr>
          <w:rFonts w:cs="Arial"/>
          <w:i/>
          <w:szCs w:val="24"/>
        </w:rPr>
        <w:t>pro bono</w:t>
      </w:r>
      <w:r w:rsidR="005C4F59" w:rsidRPr="00281481">
        <w:rPr>
          <w:rFonts w:cs="Arial"/>
          <w:i/>
          <w:szCs w:val="24"/>
        </w:rPr>
        <w:t xml:space="preserve">, </w:t>
      </w:r>
      <w:r w:rsidR="005C4F59" w:rsidRPr="00281481">
        <w:rPr>
          <w:rFonts w:cs="Arial"/>
          <w:iCs/>
          <w:szCs w:val="24"/>
        </w:rPr>
        <w:t xml:space="preserve">while </w:t>
      </w:r>
      <w:r w:rsidR="00A15C9D" w:rsidRPr="00281481">
        <w:rPr>
          <w:rFonts w:cs="Arial"/>
          <w:szCs w:val="24"/>
        </w:rPr>
        <w:t>be</w:t>
      </w:r>
      <w:r w:rsidR="005C4F59" w:rsidRPr="00281481">
        <w:rPr>
          <w:rFonts w:cs="Arial"/>
          <w:szCs w:val="24"/>
        </w:rPr>
        <w:t>ing</w:t>
      </w:r>
      <w:r w:rsidR="00A15C9D" w:rsidRPr="00281481">
        <w:rPr>
          <w:rFonts w:cs="Arial"/>
          <w:szCs w:val="24"/>
        </w:rPr>
        <w:t xml:space="preserve"> supported by the ACA Secretariat.</w:t>
      </w:r>
    </w:p>
    <w:p w14:paraId="56168AEB" w14:textId="7C952345" w:rsidR="00A15C9D" w:rsidRPr="00281481" w:rsidRDefault="006827DD" w:rsidP="006827DD">
      <w:pPr>
        <w:rPr>
          <w:rFonts w:cs="Arial"/>
          <w:szCs w:val="24"/>
        </w:rPr>
      </w:pPr>
      <w:r w:rsidRPr="00281481">
        <w:rPr>
          <w:rFonts w:cs="Arial"/>
          <w:szCs w:val="24"/>
        </w:rPr>
        <w:t xml:space="preserve">The members of the National and European Juries </w:t>
      </w:r>
      <w:r w:rsidR="00A15C9D" w:rsidRPr="00281481">
        <w:rPr>
          <w:rFonts w:cs="Arial"/>
          <w:szCs w:val="24"/>
        </w:rPr>
        <w:t>are individuals appointed in personal capacity and act independently and in the public interest.</w:t>
      </w:r>
      <w:r w:rsidRPr="00281481">
        <w:rPr>
          <w:rFonts w:cs="Arial"/>
          <w:szCs w:val="24"/>
        </w:rPr>
        <w:t xml:space="preserve"> </w:t>
      </w:r>
      <w:r w:rsidR="00A15C9D" w:rsidRPr="00281481">
        <w:rPr>
          <w:rFonts w:cs="Arial"/>
          <w:szCs w:val="24"/>
        </w:rPr>
        <w:t>Individuals appointed in a personal capacity must disclose any circumstances that could give rise to a conflict of interest by submitting a 'Declaration of absence of conflict of interests and confidentiality' before they perform their assessments</w:t>
      </w:r>
      <w:r w:rsidR="00A15C9D" w:rsidRPr="00281481">
        <w:rPr>
          <w:rFonts w:cs="Arial"/>
          <w:bCs/>
          <w:szCs w:val="24"/>
        </w:rPr>
        <w:t>.</w:t>
      </w:r>
    </w:p>
    <w:p w14:paraId="3F7F0227" w14:textId="515B0445" w:rsidR="00C01ABE" w:rsidRPr="00281481" w:rsidRDefault="00C01ABE" w:rsidP="00A15C9D">
      <w:pPr>
        <w:pStyle w:val="Heading3"/>
        <w:rPr>
          <w:bCs/>
        </w:rPr>
      </w:pPr>
      <w:bookmarkStart w:id="60" w:name="_Toc200472368"/>
      <w:r w:rsidRPr="00281481">
        <w:rPr>
          <w:rStyle w:val="Heading2Char"/>
          <w:b w:val="0"/>
          <w:bCs/>
        </w:rPr>
        <w:t>National Juries</w:t>
      </w:r>
      <w:bookmarkEnd w:id="58"/>
      <w:bookmarkEnd w:id="59"/>
      <w:bookmarkEnd w:id="60"/>
    </w:p>
    <w:p w14:paraId="06826F02" w14:textId="27735943" w:rsidR="00C01ABE" w:rsidRPr="00281481" w:rsidRDefault="00C01ABE" w:rsidP="00C01ABE">
      <w:pPr>
        <w:rPr>
          <w:rFonts w:cs="Arial"/>
        </w:rPr>
      </w:pPr>
      <w:r w:rsidRPr="00281481">
        <w:rPr>
          <w:rFonts w:cs="Arial"/>
        </w:rPr>
        <w:t xml:space="preserve">The European Commission's Directorate-General for Justice and Consumers, through their contractor, will set up National Juries, along with the European Disability Forum, in the EU Member States of each applicant city. </w:t>
      </w:r>
    </w:p>
    <w:p w14:paraId="54E95539" w14:textId="564C65C2" w:rsidR="00C01ABE" w:rsidRPr="00281481" w:rsidRDefault="00C01ABE" w:rsidP="00C01ABE">
      <w:r w:rsidRPr="00281481">
        <w:rPr>
          <w:rFonts w:cs="Arial"/>
          <w:szCs w:val="24"/>
        </w:rPr>
        <w:t xml:space="preserve">The National Jury members have the task to assess the applications submitted by their national cities. </w:t>
      </w:r>
      <w:r w:rsidR="006827DD" w:rsidRPr="00281481">
        <w:t>Each member of the National Jury will perform their task remotely.</w:t>
      </w:r>
    </w:p>
    <w:p w14:paraId="16776013" w14:textId="35B7204C" w:rsidR="00C01ABE" w:rsidRPr="00281481" w:rsidRDefault="00C01ABE" w:rsidP="00C01ABE">
      <w:pPr>
        <w:rPr>
          <w:rFonts w:cs="Arial"/>
          <w:szCs w:val="24"/>
        </w:rPr>
      </w:pPr>
      <w:r w:rsidRPr="00281481">
        <w:rPr>
          <w:rFonts w:cs="Arial"/>
          <w:szCs w:val="24"/>
        </w:rPr>
        <w:t xml:space="preserve">The aim of each National Jury is to select minimum one and maximum two cities (called national candidates), among the national applicants. They will communicate the shortlisted cities to the ACA Secretariat. The National Jury’s tasks are set out in section </w:t>
      </w:r>
      <w:r w:rsidR="005C4F59" w:rsidRPr="00281481">
        <w:rPr>
          <w:rFonts w:cs="Arial"/>
          <w:szCs w:val="24"/>
        </w:rPr>
        <w:t>7.2.1</w:t>
      </w:r>
    </w:p>
    <w:p w14:paraId="7CAD6FBF" w14:textId="77777777" w:rsidR="00C01ABE" w:rsidRPr="00281481" w:rsidRDefault="00C01ABE" w:rsidP="00C01ABE">
      <w:pPr>
        <w:rPr>
          <w:rFonts w:cs="Arial"/>
          <w:szCs w:val="24"/>
        </w:rPr>
      </w:pPr>
      <w:r w:rsidRPr="00281481">
        <w:rPr>
          <w:rFonts w:cs="Arial"/>
          <w:szCs w:val="24"/>
        </w:rPr>
        <w:t>The National Juries will establish a shortlist of applicant cities that will be evaluated by the European Jury.</w:t>
      </w:r>
    </w:p>
    <w:p w14:paraId="24A4F118" w14:textId="77777777" w:rsidR="00C01ABE" w:rsidRPr="00281481" w:rsidRDefault="00C01ABE" w:rsidP="00C01ABE">
      <w:pPr>
        <w:rPr>
          <w:rFonts w:cs="Arial"/>
        </w:rPr>
      </w:pPr>
      <w:r w:rsidRPr="00281481">
        <w:rPr>
          <w:rFonts w:cs="Arial"/>
        </w:rPr>
        <w:t>The National Juries are composed of a minimum of three and a maximum of five members with different areas of experience related to accessibility:</w:t>
      </w:r>
    </w:p>
    <w:p w14:paraId="66C1DF30" w14:textId="77777777" w:rsidR="00C01ABE" w:rsidRPr="00281481" w:rsidRDefault="00C01ABE" w:rsidP="00C01ABE">
      <w:pPr>
        <w:pStyle w:val="ListNumber2"/>
        <w:numPr>
          <w:ilvl w:val="0"/>
          <w:numId w:val="75"/>
        </w:numPr>
        <w:tabs>
          <w:tab w:val="clear" w:pos="1786"/>
          <w:tab w:val="num" w:pos="704"/>
        </w:tabs>
        <w:spacing w:after="0"/>
        <w:ind w:left="1418"/>
        <w:rPr>
          <w:rFonts w:cs="Arial"/>
          <w:szCs w:val="24"/>
        </w:rPr>
      </w:pPr>
      <w:r w:rsidRPr="00281481">
        <w:rPr>
          <w:rFonts w:cs="Arial"/>
          <w:szCs w:val="24"/>
        </w:rPr>
        <w:t>One representative of the national administration responsible for disability policy and / or accessibility matters,</w:t>
      </w:r>
    </w:p>
    <w:p w14:paraId="369C1A7E" w14:textId="77777777" w:rsidR="00C01ABE" w:rsidRPr="00281481" w:rsidRDefault="00C01ABE" w:rsidP="00C01ABE">
      <w:pPr>
        <w:pStyle w:val="ListNumber2"/>
        <w:tabs>
          <w:tab w:val="clear" w:pos="1786"/>
          <w:tab w:val="num" w:pos="704"/>
        </w:tabs>
        <w:spacing w:after="0"/>
        <w:ind w:left="1418"/>
        <w:rPr>
          <w:rFonts w:cs="Arial"/>
          <w:szCs w:val="24"/>
        </w:rPr>
      </w:pPr>
      <w:r w:rsidRPr="00281481">
        <w:rPr>
          <w:rFonts w:cs="Arial"/>
          <w:szCs w:val="24"/>
        </w:rPr>
        <w:t>One representative of the National Disability Council,</w:t>
      </w:r>
    </w:p>
    <w:p w14:paraId="1DB11663" w14:textId="77777777" w:rsidR="00C01ABE" w:rsidRPr="00281481" w:rsidRDefault="00C01ABE" w:rsidP="00C01ABE">
      <w:pPr>
        <w:pStyle w:val="ListNumber2"/>
        <w:tabs>
          <w:tab w:val="clear" w:pos="1786"/>
          <w:tab w:val="num" w:pos="704"/>
        </w:tabs>
        <w:spacing w:after="0"/>
        <w:ind w:left="1418"/>
        <w:rPr>
          <w:rFonts w:cs="Arial"/>
          <w:szCs w:val="24"/>
        </w:rPr>
      </w:pPr>
      <w:r w:rsidRPr="00281481">
        <w:rPr>
          <w:rFonts w:cs="Arial"/>
          <w:szCs w:val="24"/>
        </w:rPr>
        <w:t>One independent accessibility expert,</w:t>
      </w:r>
    </w:p>
    <w:p w14:paraId="2DB499CD" w14:textId="77777777" w:rsidR="00C01ABE" w:rsidRPr="00281481" w:rsidRDefault="00C01ABE" w:rsidP="00C01ABE">
      <w:pPr>
        <w:pStyle w:val="ListNumber2"/>
        <w:tabs>
          <w:tab w:val="clear" w:pos="1786"/>
          <w:tab w:val="num" w:pos="704"/>
        </w:tabs>
        <w:spacing w:after="0"/>
        <w:ind w:left="1418"/>
        <w:rPr>
          <w:rFonts w:cs="Arial"/>
          <w:szCs w:val="24"/>
        </w:rPr>
      </w:pPr>
      <w:r w:rsidRPr="00281481">
        <w:rPr>
          <w:rFonts w:cs="Arial"/>
          <w:szCs w:val="24"/>
        </w:rPr>
        <w:t>One expert for aging population.</w:t>
      </w:r>
    </w:p>
    <w:p w14:paraId="047D0C0B" w14:textId="77777777" w:rsidR="00C01ABE" w:rsidRPr="00281481" w:rsidRDefault="00C01ABE" w:rsidP="00C01ABE">
      <w:pPr>
        <w:pStyle w:val="ListNumber2"/>
        <w:tabs>
          <w:tab w:val="clear" w:pos="1786"/>
          <w:tab w:val="num" w:pos="704"/>
        </w:tabs>
        <w:ind w:left="1418"/>
        <w:rPr>
          <w:rFonts w:cs="Arial"/>
          <w:szCs w:val="24"/>
        </w:rPr>
      </w:pPr>
      <w:bookmarkStart w:id="61" w:name="_Hlk197082412"/>
      <w:r w:rsidRPr="00281481">
        <w:rPr>
          <w:rFonts w:cs="Arial"/>
          <w:szCs w:val="24"/>
        </w:rPr>
        <w:lastRenderedPageBreak/>
        <w:t>One chairperson (if not member of one of the four above-mentioned categories),</w:t>
      </w:r>
    </w:p>
    <w:p w14:paraId="0510F820" w14:textId="4D5C2438" w:rsidR="00C01ABE" w:rsidRPr="00281481" w:rsidRDefault="00C01ABE" w:rsidP="00A15C9D">
      <w:pPr>
        <w:pStyle w:val="Heading3"/>
        <w:rPr>
          <w:b/>
          <w:bCs/>
        </w:rPr>
      </w:pPr>
      <w:bookmarkStart w:id="62" w:name="_Toc200451402"/>
      <w:bookmarkStart w:id="63" w:name="_Toc200452436"/>
      <w:bookmarkStart w:id="64" w:name="_Toc13135061"/>
      <w:bookmarkStart w:id="65" w:name="_Toc197357705"/>
      <w:bookmarkStart w:id="66" w:name="_Toc200472369"/>
      <w:bookmarkEnd w:id="61"/>
      <w:bookmarkEnd w:id="62"/>
      <w:bookmarkEnd w:id="63"/>
      <w:r w:rsidRPr="00281481">
        <w:rPr>
          <w:rStyle w:val="Heading2Char"/>
          <w:b w:val="0"/>
          <w:bCs/>
        </w:rPr>
        <w:t>The European Jury</w:t>
      </w:r>
      <w:bookmarkEnd w:id="64"/>
      <w:bookmarkEnd w:id="65"/>
      <w:bookmarkEnd w:id="66"/>
      <w:r w:rsidRPr="00281481">
        <w:rPr>
          <w:b/>
          <w:bCs/>
        </w:rPr>
        <w:t xml:space="preserve"> </w:t>
      </w:r>
    </w:p>
    <w:p w14:paraId="770BA6D5" w14:textId="77777777" w:rsidR="00C01ABE" w:rsidRPr="00281481" w:rsidRDefault="00C01ABE" w:rsidP="00C01ABE">
      <w:pPr>
        <w:rPr>
          <w:rFonts w:cs="Arial"/>
          <w:highlight w:val="yellow"/>
        </w:rPr>
      </w:pPr>
      <w:r w:rsidRPr="00281481">
        <w:rPr>
          <w:rFonts w:cs="Arial"/>
        </w:rPr>
        <w:t>The shortlisted national cities that are admitted to the second phase of the competition will be assessed by the European Jury. The European Commission's Directorate-General for Justice and Consumers will appoint the European Jury members.</w:t>
      </w:r>
    </w:p>
    <w:p w14:paraId="150C36F6" w14:textId="0574439D" w:rsidR="00C01ABE" w:rsidRPr="00281481" w:rsidRDefault="00C01ABE" w:rsidP="00C01ABE">
      <w:pPr>
        <w:rPr>
          <w:rFonts w:cs="Arial"/>
          <w:szCs w:val="24"/>
        </w:rPr>
      </w:pPr>
      <w:r w:rsidRPr="00281481">
        <w:rPr>
          <w:rFonts w:cs="Arial"/>
          <w:szCs w:val="24"/>
        </w:rPr>
        <w:t>The European Jury will further assess the shortlisted cities</w:t>
      </w:r>
      <w:r w:rsidR="005C4F59" w:rsidRPr="00281481">
        <w:rPr>
          <w:rFonts w:cs="Arial"/>
          <w:szCs w:val="24"/>
        </w:rPr>
        <w:t>.</w:t>
      </w:r>
      <w:r w:rsidRPr="00281481">
        <w:rPr>
          <w:rFonts w:cs="Arial"/>
          <w:szCs w:val="24"/>
        </w:rPr>
        <w:t xml:space="preserve"> </w:t>
      </w:r>
    </w:p>
    <w:p w14:paraId="10A53F55" w14:textId="6D77D091" w:rsidR="00C01ABE" w:rsidRPr="00281481" w:rsidRDefault="00C01ABE" w:rsidP="00C01ABE">
      <w:pPr>
        <w:rPr>
          <w:rFonts w:cs="Arial"/>
          <w:szCs w:val="24"/>
        </w:rPr>
      </w:pPr>
      <w:r w:rsidRPr="00281481">
        <w:rPr>
          <w:rFonts w:cs="Arial"/>
          <w:szCs w:val="24"/>
        </w:rPr>
        <w:t xml:space="preserve">The European Jury will designate, by consensus, the winner (first place), the second and the third place as well as the cities that will be awarded with a Special Mention, if any. Their deliberation will be based on the assessment report received by the National Juries. The Jury's tasks are set out in section </w:t>
      </w:r>
      <w:r w:rsidR="005C4F59" w:rsidRPr="00281481">
        <w:rPr>
          <w:rFonts w:cs="Arial"/>
          <w:szCs w:val="24"/>
        </w:rPr>
        <w:t>7.2.2</w:t>
      </w:r>
    </w:p>
    <w:p w14:paraId="2E7B49B1" w14:textId="77777777" w:rsidR="00C01ABE" w:rsidRPr="00281481" w:rsidRDefault="00C01ABE" w:rsidP="00C01ABE">
      <w:pPr>
        <w:rPr>
          <w:rFonts w:cs="Arial"/>
          <w:szCs w:val="24"/>
        </w:rPr>
      </w:pPr>
      <w:r w:rsidRPr="00281481">
        <w:rPr>
          <w:rFonts w:cs="Arial"/>
          <w:szCs w:val="24"/>
        </w:rPr>
        <w:t xml:space="preserve">The European jury will be composed of a minimum of seven and a maximum of nine members. They will represent the European Commission, organisations representing persons with disabilities and aging population and the Access City Award’s fields of expertise, as follows: </w:t>
      </w:r>
    </w:p>
    <w:p w14:paraId="4AC6CC6A" w14:textId="77777777" w:rsidR="00C01ABE" w:rsidRPr="00281481" w:rsidRDefault="00C01ABE" w:rsidP="00C01ABE">
      <w:pPr>
        <w:pStyle w:val="ListNumber2"/>
        <w:numPr>
          <w:ilvl w:val="0"/>
          <w:numId w:val="76"/>
        </w:numPr>
        <w:tabs>
          <w:tab w:val="clear" w:pos="1786"/>
          <w:tab w:val="num" w:pos="715"/>
        </w:tabs>
        <w:spacing w:after="0"/>
        <w:ind w:left="1429"/>
        <w:rPr>
          <w:rFonts w:cs="Arial"/>
          <w:szCs w:val="24"/>
        </w:rPr>
      </w:pPr>
      <w:r w:rsidRPr="00281481">
        <w:rPr>
          <w:rFonts w:cs="Arial"/>
          <w:szCs w:val="24"/>
        </w:rPr>
        <w:t>Expert on the built environment and public spaces,</w:t>
      </w:r>
    </w:p>
    <w:p w14:paraId="479CD26D" w14:textId="77777777" w:rsidR="00C01ABE" w:rsidRPr="00281481" w:rsidRDefault="00C01ABE" w:rsidP="00C01ABE">
      <w:pPr>
        <w:pStyle w:val="ListNumber2"/>
        <w:tabs>
          <w:tab w:val="clear" w:pos="1786"/>
          <w:tab w:val="num" w:pos="715"/>
        </w:tabs>
        <w:spacing w:after="0"/>
        <w:ind w:left="1429"/>
        <w:rPr>
          <w:rFonts w:cs="Arial"/>
          <w:szCs w:val="24"/>
        </w:rPr>
      </w:pPr>
      <w:r w:rsidRPr="00281481">
        <w:rPr>
          <w:rFonts w:cs="Arial"/>
          <w:szCs w:val="24"/>
        </w:rPr>
        <w:t>Expert on transport and related infrastructure,</w:t>
      </w:r>
    </w:p>
    <w:p w14:paraId="66418A38" w14:textId="77777777" w:rsidR="00C01ABE" w:rsidRPr="00281481" w:rsidRDefault="00C01ABE" w:rsidP="00C01ABE">
      <w:pPr>
        <w:pStyle w:val="ListNumber2"/>
        <w:tabs>
          <w:tab w:val="clear" w:pos="1786"/>
          <w:tab w:val="num" w:pos="715"/>
        </w:tabs>
        <w:spacing w:after="0"/>
        <w:ind w:left="1429"/>
        <w:rPr>
          <w:rFonts w:cs="Arial"/>
          <w:szCs w:val="24"/>
        </w:rPr>
      </w:pPr>
      <w:r w:rsidRPr="00281481">
        <w:rPr>
          <w:rFonts w:cs="Arial"/>
          <w:szCs w:val="24"/>
        </w:rPr>
        <w:t>Expert on information and communication, including new information and communication technologies (ICT),</w:t>
      </w:r>
    </w:p>
    <w:p w14:paraId="7B607263" w14:textId="77777777" w:rsidR="00C01ABE" w:rsidRPr="00281481" w:rsidRDefault="00C01ABE" w:rsidP="00C01ABE">
      <w:pPr>
        <w:pStyle w:val="ListNumber2"/>
        <w:tabs>
          <w:tab w:val="clear" w:pos="1786"/>
          <w:tab w:val="num" w:pos="715"/>
        </w:tabs>
        <w:spacing w:after="0"/>
        <w:ind w:left="1429"/>
        <w:rPr>
          <w:rFonts w:cs="Arial"/>
          <w:szCs w:val="24"/>
        </w:rPr>
      </w:pPr>
      <w:r w:rsidRPr="00281481">
        <w:rPr>
          <w:rFonts w:cs="Arial"/>
          <w:szCs w:val="24"/>
        </w:rPr>
        <w:t>Expert on public facilities and services,</w:t>
      </w:r>
    </w:p>
    <w:p w14:paraId="3E113D52" w14:textId="77777777" w:rsidR="00C01ABE" w:rsidRPr="00281481" w:rsidRDefault="00C01ABE" w:rsidP="00C01ABE">
      <w:pPr>
        <w:pStyle w:val="ListNumber2"/>
        <w:tabs>
          <w:tab w:val="clear" w:pos="1786"/>
          <w:tab w:val="num" w:pos="715"/>
        </w:tabs>
        <w:spacing w:after="0"/>
        <w:ind w:left="1429"/>
        <w:rPr>
          <w:rFonts w:cs="Arial"/>
          <w:szCs w:val="24"/>
        </w:rPr>
      </w:pPr>
      <w:r w:rsidRPr="00281481">
        <w:rPr>
          <w:rFonts w:cs="Arial"/>
          <w:szCs w:val="24"/>
        </w:rPr>
        <w:t>European Disability Forum,</w:t>
      </w:r>
    </w:p>
    <w:p w14:paraId="366A4848" w14:textId="77777777" w:rsidR="00C01ABE" w:rsidRPr="00281481" w:rsidRDefault="00C01ABE" w:rsidP="00C01ABE">
      <w:pPr>
        <w:pStyle w:val="ListNumber2"/>
        <w:tabs>
          <w:tab w:val="clear" w:pos="1786"/>
          <w:tab w:val="num" w:pos="715"/>
        </w:tabs>
        <w:spacing w:after="0"/>
        <w:ind w:left="1429"/>
        <w:rPr>
          <w:rFonts w:cs="Arial"/>
          <w:szCs w:val="24"/>
        </w:rPr>
      </w:pPr>
      <w:r w:rsidRPr="00281481">
        <w:rPr>
          <w:rFonts w:cs="Arial"/>
          <w:szCs w:val="24"/>
        </w:rPr>
        <w:t>Age Platform Europe,</w:t>
      </w:r>
    </w:p>
    <w:p w14:paraId="2663D5AA" w14:textId="77777777" w:rsidR="00C01ABE" w:rsidRPr="00281481" w:rsidRDefault="00C01ABE" w:rsidP="00C01ABE">
      <w:pPr>
        <w:pStyle w:val="ListNumber2"/>
        <w:tabs>
          <w:tab w:val="clear" w:pos="1786"/>
          <w:tab w:val="num" w:pos="715"/>
        </w:tabs>
        <w:spacing w:after="0"/>
        <w:ind w:left="1429"/>
        <w:rPr>
          <w:rFonts w:cs="Arial"/>
          <w:szCs w:val="24"/>
        </w:rPr>
      </w:pPr>
      <w:r w:rsidRPr="00281481">
        <w:rPr>
          <w:rFonts w:cs="Arial"/>
          <w:szCs w:val="24"/>
        </w:rPr>
        <w:t>One chairperson (if not member of one of the six above-mentioned categories),</w:t>
      </w:r>
    </w:p>
    <w:p w14:paraId="5F0896A0" w14:textId="77777777" w:rsidR="00C01ABE" w:rsidRPr="00281481" w:rsidRDefault="00C01ABE" w:rsidP="00C01ABE">
      <w:pPr>
        <w:pStyle w:val="ListNumber2"/>
        <w:tabs>
          <w:tab w:val="clear" w:pos="1786"/>
          <w:tab w:val="num" w:pos="715"/>
        </w:tabs>
        <w:ind w:left="1429"/>
        <w:rPr>
          <w:rFonts w:cs="Arial"/>
          <w:szCs w:val="24"/>
        </w:rPr>
      </w:pPr>
      <w:r w:rsidRPr="00281481">
        <w:rPr>
          <w:rFonts w:cs="Arial"/>
          <w:szCs w:val="24"/>
        </w:rPr>
        <w:t xml:space="preserve">The Commission will also appoint at least 1 Commission official to be part of the European Jury. </w:t>
      </w:r>
    </w:p>
    <w:p w14:paraId="678756FB" w14:textId="28892C02" w:rsidR="00C01ABE" w:rsidRPr="00281481" w:rsidRDefault="00C01ABE" w:rsidP="00C01ABE">
      <w:pPr>
        <w:rPr>
          <w:rFonts w:cs="Arial"/>
        </w:rPr>
      </w:pPr>
      <w:r w:rsidRPr="00281481">
        <w:rPr>
          <w:rFonts w:cs="Arial"/>
        </w:rPr>
        <w:t>The members of the European Jury will meet in Brussels or online at the latest one month prior to the Award Ceremony for the consensus meeting which might take place online at the decision of the European Commission.</w:t>
      </w:r>
    </w:p>
    <w:p w14:paraId="1EE34B4A" w14:textId="329CAB91" w:rsidR="00C01ABE" w:rsidRPr="00281481" w:rsidRDefault="00C01ABE" w:rsidP="006827DD">
      <w:pPr>
        <w:rPr>
          <w:rFonts w:cs="Arial"/>
          <w:szCs w:val="24"/>
        </w:rPr>
      </w:pPr>
      <w:r w:rsidRPr="00281481">
        <w:rPr>
          <w:rFonts w:cs="Arial"/>
          <w:szCs w:val="24"/>
        </w:rPr>
        <w:t>The European Jury members must also have a proficiency level in English.</w:t>
      </w:r>
    </w:p>
    <w:p w14:paraId="346ADF84" w14:textId="534A029F" w:rsidR="004A244E" w:rsidRPr="00281481" w:rsidRDefault="004A244E" w:rsidP="002E027C">
      <w:pPr>
        <w:pStyle w:val="Heading2"/>
      </w:pPr>
      <w:bookmarkStart w:id="67" w:name="_Toc200472370"/>
      <w:r w:rsidRPr="00281481">
        <w:rPr>
          <w:rStyle w:val="Heading2Char"/>
          <w:b/>
        </w:rPr>
        <w:t>Selection and Evaluation process</w:t>
      </w:r>
      <w:bookmarkEnd w:id="67"/>
      <w:r w:rsidRPr="00281481">
        <w:rPr>
          <w:rStyle w:val="Heading2Char"/>
          <w:b/>
        </w:rPr>
        <w:t xml:space="preserve"> </w:t>
      </w:r>
    </w:p>
    <w:p w14:paraId="030D9D01" w14:textId="2089A36D" w:rsidR="004A244E" w:rsidRPr="00281481" w:rsidRDefault="004A244E" w:rsidP="002E027C">
      <w:pPr>
        <w:rPr>
          <w:rFonts w:cs="Arial"/>
          <w:szCs w:val="24"/>
        </w:rPr>
      </w:pPr>
      <w:r w:rsidRPr="00281481">
        <w:rPr>
          <w:rFonts w:cs="Arial"/>
          <w:szCs w:val="24"/>
        </w:rPr>
        <w:t>At a first stage, the ACA Secretariat shall check the received applications on the formal and legal requirements as set out in section</w:t>
      </w:r>
      <w:r w:rsidR="00106D77" w:rsidRPr="00281481">
        <w:rPr>
          <w:rFonts w:cs="Arial"/>
          <w:szCs w:val="24"/>
        </w:rPr>
        <w:t xml:space="preserve"> 6</w:t>
      </w:r>
      <w:r w:rsidRPr="00281481">
        <w:rPr>
          <w:rFonts w:cs="Arial"/>
          <w:szCs w:val="24"/>
        </w:rPr>
        <w:t xml:space="preserve"> above. Applications that do not meet these requirements shall not be examined further and will be excluded from the competition. </w:t>
      </w:r>
    </w:p>
    <w:p w14:paraId="3C4CDEDE" w14:textId="6BF95CA8" w:rsidR="004A244E" w:rsidRPr="00281481" w:rsidRDefault="004A244E" w:rsidP="002E027C">
      <w:pPr>
        <w:rPr>
          <w:rFonts w:cs="Arial"/>
          <w:szCs w:val="24"/>
        </w:rPr>
      </w:pPr>
      <w:r w:rsidRPr="00281481">
        <w:rPr>
          <w:rFonts w:cs="Arial"/>
          <w:szCs w:val="24"/>
        </w:rPr>
        <w:t xml:space="preserve">For those eligible applications, the evaluation and selection process </w:t>
      </w:r>
      <w:r w:rsidR="009B1BCA" w:rsidRPr="00281481">
        <w:rPr>
          <w:rFonts w:cs="Arial"/>
          <w:szCs w:val="24"/>
        </w:rPr>
        <w:t>take</w:t>
      </w:r>
      <w:r w:rsidRPr="00281481">
        <w:rPr>
          <w:rFonts w:cs="Arial"/>
          <w:szCs w:val="24"/>
        </w:rPr>
        <w:t xml:space="preserve"> place in two phases:</w:t>
      </w:r>
    </w:p>
    <w:p w14:paraId="6C0ECAA2" w14:textId="0AFAE356" w:rsidR="004A244E" w:rsidRPr="00281481" w:rsidRDefault="004A244E" w:rsidP="002E027C">
      <w:pPr>
        <w:pStyle w:val="ListNumber1"/>
        <w:rPr>
          <w:rFonts w:cs="Arial"/>
        </w:rPr>
      </w:pPr>
      <w:r w:rsidRPr="00281481">
        <w:rPr>
          <w:rFonts w:cs="Arial"/>
        </w:rPr>
        <w:t xml:space="preserve">First assessment and </w:t>
      </w:r>
      <w:r w:rsidRPr="00281481">
        <w:rPr>
          <w:rFonts w:cs="Arial"/>
          <w:b/>
        </w:rPr>
        <w:t>pre-selection</w:t>
      </w:r>
      <w:r w:rsidRPr="00281481">
        <w:rPr>
          <w:rFonts w:cs="Arial"/>
        </w:rPr>
        <w:t xml:space="preserve"> at the national level, by the National Juries, and a</w:t>
      </w:r>
    </w:p>
    <w:p w14:paraId="0E808D7C" w14:textId="0F6D0F59" w:rsidR="004A244E" w:rsidRPr="00281481" w:rsidRDefault="004A244E" w:rsidP="002E027C">
      <w:pPr>
        <w:pStyle w:val="ListNumber1"/>
        <w:rPr>
          <w:rFonts w:cs="Arial"/>
          <w:szCs w:val="24"/>
        </w:rPr>
      </w:pPr>
      <w:r w:rsidRPr="00281481">
        <w:rPr>
          <w:rFonts w:cs="Arial"/>
          <w:szCs w:val="24"/>
        </w:rPr>
        <w:lastRenderedPageBreak/>
        <w:t xml:space="preserve">Second and </w:t>
      </w:r>
      <w:r w:rsidRPr="00281481">
        <w:rPr>
          <w:rFonts w:cs="Arial"/>
          <w:b/>
          <w:szCs w:val="24"/>
        </w:rPr>
        <w:t xml:space="preserve">final selection </w:t>
      </w:r>
      <w:r w:rsidRPr="00281481">
        <w:rPr>
          <w:rFonts w:cs="Arial"/>
          <w:szCs w:val="24"/>
        </w:rPr>
        <w:t>at the European level, by the European Jury</w:t>
      </w:r>
      <w:r w:rsidRPr="00281481">
        <w:rPr>
          <w:rFonts w:cs="Arial"/>
          <w:b/>
          <w:szCs w:val="24"/>
        </w:rPr>
        <w:t>.</w:t>
      </w:r>
    </w:p>
    <w:p w14:paraId="74C07F6C" w14:textId="4F10DD6E" w:rsidR="004A244E" w:rsidRPr="00281481" w:rsidRDefault="004A244E" w:rsidP="002E027C">
      <w:pPr>
        <w:rPr>
          <w:rFonts w:cs="Arial"/>
          <w:szCs w:val="24"/>
        </w:rPr>
      </w:pPr>
      <w:r w:rsidRPr="00281481">
        <w:rPr>
          <w:rFonts w:cs="Arial"/>
          <w:szCs w:val="24"/>
        </w:rPr>
        <w:t xml:space="preserve">The selection of the cities to be awarded with the title of Access City Award 2026 is assessed on the basis of a standard set of evaluation criteria to ensure consistency, transparency and equity in the process. The criteria used and their weight are specified in section </w:t>
      </w:r>
      <w:r w:rsidR="00F1119B" w:rsidRPr="00281481">
        <w:rPr>
          <w:rFonts w:cs="Arial"/>
          <w:szCs w:val="24"/>
        </w:rPr>
        <w:t>7</w:t>
      </w:r>
      <w:r w:rsidRPr="00281481">
        <w:rPr>
          <w:rFonts w:cs="Arial"/>
          <w:szCs w:val="24"/>
        </w:rPr>
        <w:t>.</w:t>
      </w:r>
      <w:r w:rsidR="00106D77" w:rsidRPr="00281481">
        <w:rPr>
          <w:rFonts w:cs="Arial"/>
          <w:szCs w:val="24"/>
        </w:rPr>
        <w:t>3</w:t>
      </w:r>
      <w:r w:rsidRPr="00281481">
        <w:rPr>
          <w:rFonts w:cs="Arial"/>
          <w:szCs w:val="24"/>
        </w:rPr>
        <w:t>. below.</w:t>
      </w:r>
    </w:p>
    <w:p w14:paraId="17E546FA" w14:textId="77777777" w:rsidR="004A244E" w:rsidRPr="00281481" w:rsidRDefault="004A244E" w:rsidP="002E027C">
      <w:pPr>
        <w:pStyle w:val="Heading3"/>
      </w:pPr>
      <w:bookmarkStart w:id="68" w:name="_Toc200472371"/>
      <w:r w:rsidRPr="00281481">
        <w:t>Pre-selection</w:t>
      </w:r>
      <w:bookmarkEnd w:id="68"/>
    </w:p>
    <w:p w14:paraId="51E0984C" w14:textId="77777777" w:rsidR="004A244E" w:rsidRPr="00281481" w:rsidRDefault="004A244E" w:rsidP="002E027C">
      <w:pPr>
        <w:rPr>
          <w:rFonts w:cs="Arial"/>
          <w:szCs w:val="24"/>
        </w:rPr>
      </w:pPr>
      <w:r w:rsidRPr="00281481">
        <w:rPr>
          <w:rFonts w:cs="Arial"/>
          <w:szCs w:val="24"/>
        </w:rPr>
        <w:t xml:space="preserve">The pre-selection phase will be carried out by National Juries. These Juries will be established in each Member State where cities have applied to the ACA competition. </w:t>
      </w:r>
    </w:p>
    <w:p w14:paraId="303F6D48" w14:textId="3A6A898D" w:rsidR="004A244E" w:rsidRPr="00281481" w:rsidRDefault="004A244E" w:rsidP="002E027C">
      <w:pPr>
        <w:rPr>
          <w:rFonts w:cs="Arial"/>
          <w:szCs w:val="24"/>
        </w:rPr>
      </w:pPr>
      <w:r w:rsidRPr="00281481">
        <w:rPr>
          <w:rFonts w:cs="Arial"/>
          <w:szCs w:val="24"/>
        </w:rPr>
        <w:t xml:space="preserve">Based on the award criteria specified in section </w:t>
      </w:r>
      <w:r w:rsidR="00D20CEF" w:rsidRPr="00281481">
        <w:rPr>
          <w:rFonts w:cs="Arial"/>
          <w:szCs w:val="24"/>
        </w:rPr>
        <w:t>7</w:t>
      </w:r>
      <w:r w:rsidRPr="00281481">
        <w:rPr>
          <w:rFonts w:cs="Arial"/>
          <w:szCs w:val="24"/>
        </w:rPr>
        <w:t>.</w:t>
      </w:r>
      <w:r w:rsidR="00106D77" w:rsidRPr="00281481">
        <w:rPr>
          <w:rFonts w:cs="Arial"/>
          <w:szCs w:val="24"/>
        </w:rPr>
        <w:t>3</w:t>
      </w:r>
      <w:r w:rsidRPr="00281481">
        <w:rPr>
          <w:rFonts w:cs="Arial"/>
          <w:szCs w:val="24"/>
        </w:rPr>
        <w:t>. below, a shortlist of applications, composed by minimum one and maximum two cities per Member State (defined as national candidates), will be designated by the National Juries and submitted to the European level, to be assessed and selected by the European Jury.</w:t>
      </w:r>
    </w:p>
    <w:p w14:paraId="0C503C8D" w14:textId="49B5E63A" w:rsidR="004A244E" w:rsidRPr="00281481" w:rsidRDefault="004A244E" w:rsidP="002E027C">
      <w:pPr>
        <w:rPr>
          <w:rFonts w:cs="Arial"/>
        </w:rPr>
      </w:pPr>
      <w:r w:rsidRPr="00281481">
        <w:rPr>
          <w:rFonts w:cs="Arial"/>
        </w:rPr>
        <w:t xml:space="preserve">Applicant cities that do not obtain at least 60 points when evaluated by the correspondent National Jury, will not be </w:t>
      </w:r>
      <w:r w:rsidR="009B1BCA" w:rsidRPr="00281481">
        <w:rPr>
          <w:rFonts w:cs="Arial"/>
        </w:rPr>
        <w:t xml:space="preserve">considered for the </w:t>
      </w:r>
      <w:r w:rsidRPr="00281481">
        <w:rPr>
          <w:rFonts w:cs="Arial"/>
        </w:rPr>
        <w:t>pre-</w:t>
      </w:r>
      <w:r w:rsidR="009B1BCA" w:rsidRPr="00281481">
        <w:rPr>
          <w:rFonts w:cs="Arial"/>
        </w:rPr>
        <w:t xml:space="preserve">selection </w:t>
      </w:r>
      <w:r w:rsidRPr="00281481">
        <w:rPr>
          <w:rFonts w:cs="Arial"/>
        </w:rPr>
        <w:t>to the European level of the competition.</w:t>
      </w:r>
    </w:p>
    <w:p w14:paraId="7D2F9515" w14:textId="77777777" w:rsidR="004A244E" w:rsidRPr="00281481" w:rsidRDefault="004A244E" w:rsidP="002E027C">
      <w:pPr>
        <w:rPr>
          <w:rFonts w:cs="Arial"/>
          <w:szCs w:val="24"/>
        </w:rPr>
      </w:pPr>
      <w:r w:rsidRPr="00281481">
        <w:rPr>
          <w:rFonts w:cs="Arial"/>
          <w:szCs w:val="24"/>
        </w:rPr>
        <w:t xml:space="preserve">Non-shortlisted cities will be informed about the outcome of the evaluation of their application. </w:t>
      </w:r>
    </w:p>
    <w:p w14:paraId="257738BF" w14:textId="77777777" w:rsidR="004A244E" w:rsidRPr="00281481" w:rsidRDefault="004A244E" w:rsidP="002E027C">
      <w:pPr>
        <w:pStyle w:val="Heading3"/>
      </w:pPr>
      <w:bookmarkStart w:id="69" w:name="_Toc200472372"/>
      <w:r w:rsidRPr="00281481">
        <w:t>Final Selection</w:t>
      </w:r>
      <w:bookmarkEnd w:id="69"/>
    </w:p>
    <w:p w14:paraId="69C8C370" w14:textId="1984EA4E" w:rsidR="004A244E" w:rsidRPr="00281481" w:rsidRDefault="004A244E" w:rsidP="002E027C">
      <w:pPr>
        <w:rPr>
          <w:rFonts w:cs="Arial"/>
          <w:szCs w:val="24"/>
        </w:rPr>
      </w:pPr>
      <w:r w:rsidRPr="00281481">
        <w:rPr>
          <w:rFonts w:cs="Arial"/>
          <w:szCs w:val="24"/>
        </w:rPr>
        <w:t xml:space="preserve">The European Jury will assess the shortlisted cities by the National Juries based on the award criteria specified in section </w:t>
      </w:r>
      <w:r w:rsidR="00800AC2" w:rsidRPr="00281481">
        <w:rPr>
          <w:rFonts w:cs="Arial"/>
          <w:szCs w:val="24"/>
        </w:rPr>
        <w:t>7.</w:t>
      </w:r>
      <w:r w:rsidR="00106D77" w:rsidRPr="00281481">
        <w:rPr>
          <w:rFonts w:cs="Arial"/>
          <w:szCs w:val="24"/>
        </w:rPr>
        <w:t>3</w:t>
      </w:r>
      <w:r w:rsidRPr="00281481">
        <w:rPr>
          <w:rFonts w:cs="Arial"/>
          <w:szCs w:val="24"/>
        </w:rPr>
        <w:t xml:space="preserve"> below. Out of those pre-selected national candidates, the European Jury selects the Access City Award winner and the second and third prize winners, which will be awarded with a financial </w:t>
      </w:r>
      <w:r w:rsidR="00D20CEF" w:rsidRPr="00281481">
        <w:rPr>
          <w:rFonts w:cs="Arial"/>
          <w:szCs w:val="24"/>
        </w:rPr>
        <w:t>support</w:t>
      </w:r>
      <w:r w:rsidRPr="00281481">
        <w:rPr>
          <w:rFonts w:cs="Arial"/>
          <w:szCs w:val="24"/>
        </w:rPr>
        <w:t>, as specified in section</w:t>
      </w:r>
      <w:r w:rsidR="00D20CEF" w:rsidRPr="00281481">
        <w:rPr>
          <w:rFonts w:cs="Arial"/>
          <w:szCs w:val="24"/>
        </w:rPr>
        <w:t>s</w:t>
      </w:r>
      <w:r w:rsidRPr="00281481">
        <w:rPr>
          <w:rFonts w:cs="Arial"/>
          <w:szCs w:val="24"/>
        </w:rPr>
        <w:t xml:space="preserve"> </w:t>
      </w:r>
      <w:r w:rsidR="00D20CEF" w:rsidRPr="00281481">
        <w:rPr>
          <w:rFonts w:cs="Arial"/>
          <w:szCs w:val="24"/>
        </w:rPr>
        <w:t>4 and 5 above</w:t>
      </w:r>
      <w:r w:rsidRPr="00281481">
        <w:rPr>
          <w:rFonts w:cs="Arial"/>
          <w:szCs w:val="24"/>
        </w:rPr>
        <w:t xml:space="preserve">. </w:t>
      </w:r>
    </w:p>
    <w:p w14:paraId="55FE8789" w14:textId="286FD18E" w:rsidR="004A244E" w:rsidRPr="00281481" w:rsidRDefault="004A244E" w:rsidP="002E027C">
      <w:pPr>
        <w:rPr>
          <w:rFonts w:cs="Arial"/>
          <w:szCs w:val="24"/>
        </w:rPr>
      </w:pPr>
      <w:r w:rsidRPr="00281481">
        <w:rPr>
          <w:rFonts w:cs="Arial"/>
          <w:szCs w:val="24"/>
        </w:rPr>
        <w:t>In addition, the European Jury may decide to award one or several further “Special Mention(s)”, depending on:</w:t>
      </w:r>
    </w:p>
    <w:p w14:paraId="20A28988" w14:textId="3F486DE5" w:rsidR="004A244E" w:rsidRPr="00281481" w:rsidRDefault="004A244E" w:rsidP="002E027C">
      <w:pPr>
        <w:pStyle w:val="ListBullet1"/>
        <w:numPr>
          <w:ilvl w:val="0"/>
          <w:numId w:val="79"/>
        </w:numPr>
        <w:rPr>
          <w:rFonts w:cs="Arial"/>
          <w:szCs w:val="24"/>
        </w:rPr>
      </w:pPr>
      <w:r w:rsidRPr="00281481">
        <w:rPr>
          <w:rFonts w:cs="Arial"/>
          <w:szCs w:val="24"/>
        </w:rPr>
        <w:t>if they have done exceptional work in a particular key area of accessibility. For example, in one (or more) of the core areas of the Access City Award (built environment and public space; mobility, transport, and related infrastructure; information and communication, including ICT; or public facilities and services), or</w:t>
      </w:r>
    </w:p>
    <w:p w14:paraId="1682FC6D" w14:textId="77777777" w:rsidR="004A244E" w:rsidRPr="00281481" w:rsidRDefault="004A244E" w:rsidP="002E027C">
      <w:pPr>
        <w:pStyle w:val="ListBullet1"/>
        <w:rPr>
          <w:rFonts w:cs="Arial"/>
          <w:szCs w:val="24"/>
        </w:rPr>
      </w:pPr>
      <w:r w:rsidRPr="00281481">
        <w:rPr>
          <w:rFonts w:cs="Arial"/>
          <w:szCs w:val="24"/>
        </w:rPr>
        <w:t>the current context and the cities’ related projects/policies, or</w:t>
      </w:r>
    </w:p>
    <w:p w14:paraId="3A1AA928" w14:textId="7D20172A" w:rsidR="004A244E" w:rsidRPr="00281481" w:rsidRDefault="004A244E" w:rsidP="002E027C">
      <w:pPr>
        <w:pStyle w:val="ListBullet1"/>
        <w:rPr>
          <w:rFonts w:cs="Arial"/>
        </w:rPr>
      </w:pPr>
      <w:r w:rsidRPr="00281481">
        <w:rPr>
          <w:rFonts w:cs="Arial"/>
        </w:rPr>
        <w:t>Other specific highlights of the applications (for example, on smart cities, access to cultural heritage, accessibility for persons with intellectual disabilities, etc.).</w:t>
      </w:r>
    </w:p>
    <w:p w14:paraId="2BD828EB" w14:textId="516D5305" w:rsidR="004A244E" w:rsidRPr="00281481" w:rsidRDefault="008C68B5" w:rsidP="002E027C">
      <w:pPr>
        <w:pStyle w:val="ListBullet1"/>
        <w:rPr>
          <w:rFonts w:cs="Arial"/>
        </w:rPr>
      </w:pPr>
      <w:r w:rsidRPr="00281481">
        <w:rPr>
          <w:rFonts w:cs="Arial"/>
        </w:rPr>
        <w:lastRenderedPageBreak/>
        <w:t>For this year’s edition, a</w:t>
      </w:r>
      <w:r w:rsidR="73DF4C40" w:rsidRPr="00281481">
        <w:rPr>
          <w:rFonts w:cs="Arial"/>
        </w:rPr>
        <w:t>ccessib</w:t>
      </w:r>
      <w:r w:rsidRPr="00281481">
        <w:rPr>
          <w:rFonts w:cs="Arial"/>
        </w:rPr>
        <w:t>ility in</w:t>
      </w:r>
      <w:r w:rsidR="73DF4C40" w:rsidRPr="00281481">
        <w:rPr>
          <w:rFonts w:cs="Arial"/>
        </w:rPr>
        <w:t xml:space="preserve"> housing </w:t>
      </w:r>
      <w:r w:rsidRPr="00281481">
        <w:rPr>
          <w:rFonts w:cs="Arial"/>
        </w:rPr>
        <w:t xml:space="preserve">will be </w:t>
      </w:r>
      <w:r w:rsidR="73DF4C40" w:rsidRPr="00281481">
        <w:rPr>
          <w:rFonts w:cs="Arial"/>
        </w:rPr>
        <w:t xml:space="preserve">a topic for </w:t>
      </w:r>
      <w:r w:rsidRPr="00281481">
        <w:rPr>
          <w:rFonts w:cs="Arial"/>
        </w:rPr>
        <w:t>consideration</w:t>
      </w:r>
      <w:r w:rsidR="73DF4C40" w:rsidRPr="00281481">
        <w:rPr>
          <w:rFonts w:cs="Arial"/>
        </w:rPr>
        <w:t>.</w:t>
      </w:r>
    </w:p>
    <w:p w14:paraId="1EA67A7E" w14:textId="79236794" w:rsidR="004A244E" w:rsidRPr="00281481" w:rsidRDefault="004A244E" w:rsidP="002E027C">
      <w:pPr>
        <w:rPr>
          <w:rFonts w:cs="Arial"/>
          <w:szCs w:val="24"/>
        </w:rPr>
      </w:pPr>
      <w:r w:rsidRPr="00281481">
        <w:rPr>
          <w:rFonts w:cs="Arial"/>
          <w:szCs w:val="24"/>
        </w:rPr>
        <w:t>The European Commission also intends to award a Special Mention for ‘Accessibility in Housing’ to a city that demonstrates how they feature accessibility in housing.</w:t>
      </w:r>
      <w:r w:rsidR="009E3137" w:rsidRPr="00281481">
        <w:rPr>
          <w:rFonts w:cs="Arial"/>
          <w:szCs w:val="24"/>
        </w:rPr>
        <w:t xml:space="preserve"> </w:t>
      </w:r>
    </w:p>
    <w:p w14:paraId="73B5F34F" w14:textId="19C76D4C" w:rsidR="004A244E" w:rsidRPr="00281481" w:rsidRDefault="004A244E" w:rsidP="002E027C">
      <w:pPr>
        <w:rPr>
          <w:rFonts w:cs="Arial"/>
          <w:szCs w:val="24"/>
        </w:rPr>
      </w:pPr>
      <w:r w:rsidRPr="00281481">
        <w:rPr>
          <w:rFonts w:cs="Arial"/>
          <w:szCs w:val="24"/>
        </w:rPr>
        <w:t xml:space="preserve">The National Juries’ assessment of the shortlisted cities is presented to the European Jury in the form of an assessment report, prior to the European Jury consensus meeting and serves as a background document for the final deliberation of the European Jury. </w:t>
      </w:r>
    </w:p>
    <w:p w14:paraId="26441F1A" w14:textId="2A684AA0" w:rsidR="004A244E" w:rsidRPr="00281481" w:rsidRDefault="00E83E40" w:rsidP="002E027C">
      <w:pPr>
        <w:rPr>
          <w:rFonts w:cs="Arial"/>
        </w:rPr>
      </w:pPr>
      <w:r w:rsidRPr="00281481">
        <w:rPr>
          <w:rFonts w:cs="Arial"/>
        </w:rPr>
        <w:t>All</w:t>
      </w:r>
      <w:r w:rsidR="004A244E" w:rsidRPr="00281481">
        <w:rPr>
          <w:rFonts w:cs="Arial"/>
        </w:rPr>
        <w:t xml:space="preserve"> cities will be informed about the outcome of the evaluation of their application. Any feedback provided to candidates is not made publicly available and is for the use of the relevant city only</w:t>
      </w:r>
      <w:r w:rsidR="1E24B6B1" w:rsidRPr="00281481">
        <w:rPr>
          <w:rFonts w:cs="Arial"/>
        </w:rPr>
        <w:t xml:space="preserve"> and will only be provided at the d</w:t>
      </w:r>
      <w:r w:rsidR="008C68B5" w:rsidRPr="00281481">
        <w:rPr>
          <w:rFonts w:cs="Arial"/>
        </w:rPr>
        <w:t>iscretion</w:t>
      </w:r>
      <w:r w:rsidR="1E24B6B1" w:rsidRPr="00281481">
        <w:rPr>
          <w:rFonts w:cs="Arial"/>
        </w:rPr>
        <w:t xml:space="preserve"> of the European Commission</w:t>
      </w:r>
      <w:r w:rsidR="004A244E" w:rsidRPr="00281481">
        <w:rPr>
          <w:rFonts w:cs="Arial"/>
        </w:rPr>
        <w:t>.</w:t>
      </w:r>
    </w:p>
    <w:p w14:paraId="1E69F699" w14:textId="0FB4C3FF" w:rsidR="004A244E" w:rsidRPr="00281481" w:rsidRDefault="004A244E" w:rsidP="002E027C">
      <w:pPr>
        <w:pStyle w:val="Heading3"/>
      </w:pPr>
      <w:bookmarkStart w:id="70" w:name="_Toc200472373"/>
      <w:r w:rsidRPr="00281481">
        <w:t>European Jury Deliberation</w:t>
      </w:r>
      <w:bookmarkEnd w:id="70"/>
    </w:p>
    <w:p w14:paraId="6226105D" w14:textId="104B8D93" w:rsidR="004A244E" w:rsidRPr="00281481" w:rsidRDefault="004A244E" w:rsidP="002E027C">
      <w:pPr>
        <w:rPr>
          <w:rFonts w:cs="Arial"/>
        </w:rPr>
      </w:pPr>
      <w:r w:rsidRPr="00281481">
        <w:rPr>
          <w:rFonts w:cs="Arial"/>
        </w:rPr>
        <w:t>The members of the European Jury will meet in Brussels or online at the latest one month prior to the Award Ceremony</w:t>
      </w:r>
      <w:r w:rsidR="001530C0" w:rsidRPr="00281481">
        <w:rPr>
          <w:rFonts w:cs="Arial"/>
        </w:rPr>
        <w:t> (</w:t>
      </w:r>
      <w:r w:rsidRPr="00281481">
        <w:rPr>
          <w:rStyle w:val="FootnoteReference"/>
          <w:rFonts w:cs="Arial"/>
        </w:rPr>
        <w:footnoteReference w:id="16"/>
      </w:r>
      <w:r w:rsidR="001530C0" w:rsidRPr="00281481">
        <w:rPr>
          <w:rFonts w:cs="Arial"/>
        </w:rPr>
        <w:t>)</w:t>
      </w:r>
      <w:r w:rsidRPr="00281481">
        <w:rPr>
          <w:rFonts w:cs="Arial"/>
        </w:rPr>
        <w:t xml:space="preserve">. The European Jury will designate, by consensus, the winner, the second and the </w:t>
      </w:r>
      <w:r w:rsidR="008C68B5" w:rsidRPr="00281481">
        <w:rPr>
          <w:rFonts w:cs="Arial"/>
        </w:rPr>
        <w:t>third-place</w:t>
      </w:r>
      <w:r w:rsidRPr="00281481">
        <w:rPr>
          <w:rFonts w:cs="Arial"/>
        </w:rPr>
        <w:t xml:space="preserve"> winner cities, as well as the cities to be awarded with Special Mention(s), if any. Their deliberation will have to take the form of a consensus report and will be </w:t>
      </w:r>
      <w:r w:rsidR="3E20EECF" w:rsidRPr="00281481">
        <w:rPr>
          <w:rFonts w:cs="Arial"/>
        </w:rPr>
        <w:t>consider</w:t>
      </w:r>
      <w:r w:rsidRPr="00281481">
        <w:rPr>
          <w:rFonts w:cs="Arial"/>
        </w:rPr>
        <w:t xml:space="preserve"> the assessment reports received from the National Juries. This consensus report will have to be signed by each European Jury member. </w:t>
      </w:r>
    </w:p>
    <w:p w14:paraId="694EB63F" w14:textId="77777777" w:rsidR="004A244E" w:rsidRPr="00281481" w:rsidRDefault="004A244E" w:rsidP="002E027C">
      <w:pPr>
        <w:pStyle w:val="Heading3"/>
      </w:pPr>
      <w:bookmarkStart w:id="71" w:name="_Toc200472374"/>
      <w:r w:rsidRPr="00281481">
        <w:t>Award stage</w:t>
      </w:r>
      <w:bookmarkEnd w:id="71"/>
      <w:r w:rsidRPr="00281481">
        <w:t xml:space="preserve"> </w:t>
      </w:r>
    </w:p>
    <w:p w14:paraId="0BB26F66" w14:textId="5F60EE37" w:rsidR="004A244E" w:rsidRPr="00281481" w:rsidRDefault="004A244E" w:rsidP="002E027C">
      <w:pPr>
        <w:rPr>
          <w:rFonts w:cs="Arial"/>
          <w:szCs w:val="24"/>
        </w:rPr>
      </w:pPr>
      <w:r w:rsidRPr="00281481">
        <w:rPr>
          <w:rFonts w:cs="Arial"/>
          <w:szCs w:val="24"/>
        </w:rPr>
        <w:t>The winner (1</w:t>
      </w:r>
      <w:r w:rsidRPr="00281481">
        <w:rPr>
          <w:rFonts w:cs="Arial"/>
          <w:szCs w:val="24"/>
          <w:vertAlign w:val="superscript"/>
        </w:rPr>
        <w:t>st</w:t>
      </w:r>
      <w:r w:rsidRPr="00281481">
        <w:rPr>
          <w:rFonts w:cs="Arial"/>
          <w:szCs w:val="24"/>
        </w:rPr>
        <w:t xml:space="preserve"> prize) of the European Access City Award 2026, along with the 2</w:t>
      </w:r>
      <w:r w:rsidRPr="00281481">
        <w:rPr>
          <w:rFonts w:cs="Arial"/>
          <w:szCs w:val="24"/>
          <w:vertAlign w:val="superscript"/>
        </w:rPr>
        <w:t>nd</w:t>
      </w:r>
      <w:r w:rsidRPr="00281481">
        <w:rPr>
          <w:rFonts w:cs="Arial"/>
          <w:szCs w:val="24"/>
        </w:rPr>
        <w:t xml:space="preserve"> and 3</w:t>
      </w:r>
      <w:r w:rsidRPr="00281481">
        <w:rPr>
          <w:rFonts w:cs="Arial"/>
          <w:szCs w:val="24"/>
          <w:vertAlign w:val="superscript"/>
        </w:rPr>
        <w:t>rd</w:t>
      </w:r>
      <w:r w:rsidRPr="00281481">
        <w:rPr>
          <w:rFonts w:cs="Arial"/>
          <w:szCs w:val="24"/>
        </w:rPr>
        <w:t xml:space="preserve"> prize winner cities and those awarded with Special Mention(s), if any, will officially be announced at the Access City Award Ceremony, that will take place in Brussels, on </w:t>
      </w:r>
      <w:r w:rsidRPr="00281481">
        <w:rPr>
          <w:rFonts w:cs="Arial"/>
          <w:b/>
          <w:bCs/>
          <w:szCs w:val="24"/>
        </w:rPr>
        <w:t>5 December 2025</w:t>
      </w:r>
      <w:r w:rsidRPr="00281481">
        <w:rPr>
          <w:rFonts w:cs="Arial"/>
          <w:szCs w:val="24"/>
        </w:rPr>
        <w:t>.</w:t>
      </w:r>
    </w:p>
    <w:p w14:paraId="57684DBB" w14:textId="77777777" w:rsidR="004A244E" w:rsidRPr="00281481" w:rsidRDefault="004A244E" w:rsidP="002E027C">
      <w:pPr>
        <w:pStyle w:val="Heading2"/>
        <w:rPr>
          <w:rFonts w:cs="Arial"/>
          <w:szCs w:val="24"/>
        </w:rPr>
      </w:pPr>
      <w:bookmarkStart w:id="72" w:name="_Toc197357708"/>
      <w:bookmarkStart w:id="73" w:name="_Toc200472375"/>
      <w:r w:rsidRPr="00281481">
        <w:rPr>
          <w:rFonts w:cs="Arial"/>
          <w:szCs w:val="24"/>
        </w:rPr>
        <w:t>Award Criteria</w:t>
      </w:r>
      <w:bookmarkEnd w:id="72"/>
      <w:bookmarkEnd w:id="73"/>
    </w:p>
    <w:p w14:paraId="577AE92E" w14:textId="6A16BF3B" w:rsidR="004A244E" w:rsidRPr="00281481" w:rsidRDefault="004A244E" w:rsidP="002E027C">
      <w:pPr>
        <w:rPr>
          <w:rFonts w:cs="Arial"/>
          <w:szCs w:val="24"/>
        </w:rPr>
      </w:pPr>
      <w:r w:rsidRPr="00281481">
        <w:rPr>
          <w:rFonts w:cs="Arial"/>
          <w:szCs w:val="24"/>
        </w:rPr>
        <w:t xml:space="preserve">Both National and European Jury members will assess the candidate cities based on the following </w:t>
      </w:r>
      <w:r w:rsidR="00D20CEF" w:rsidRPr="00281481">
        <w:rPr>
          <w:rFonts w:cs="Arial"/>
          <w:szCs w:val="24"/>
        </w:rPr>
        <w:t xml:space="preserve">award </w:t>
      </w:r>
      <w:r w:rsidRPr="00281481">
        <w:rPr>
          <w:rFonts w:cs="Arial"/>
          <w:szCs w:val="24"/>
        </w:rPr>
        <w:t xml:space="preserve">criteria: </w:t>
      </w:r>
    </w:p>
    <w:p w14:paraId="778AA2D1" w14:textId="77777777" w:rsidR="00F90942" w:rsidRPr="00281481" w:rsidRDefault="004A244E" w:rsidP="002E027C">
      <w:pPr>
        <w:pStyle w:val="ListNumber2"/>
        <w:numPr>
          <w:ilvl w:val="0"/>
          <w:numId w:val="93"/>
        </w:numPr>
        <w:rPr>
          <w:rFonts w:cs="Arial"/>
          <w:b/>
          <w:bCs/>
          <w:szCs w:val="24"/>
        </w:rPr>
      </w:pPr>
      <w:r w:rsidRPr="00281481">
        <w:rPr>
          <w:rFonts w:cs="Arial"/>
          <w:b/>
          <w:bCs/>
          <w:szCs w:val="24"/>
        </w:rPr>
        <w:t>Relevance to the objectives</w:t>
      </w:r>
    </w:p>
    <w:p w14:paraId="27498464" w14:textId="6547335F" w:rsidR="004A244E" w:rsidRPr="00281481" w:rsidRDefault="004A244E" w:rsidP="002E027C">
      <w:pPr>
        <w:pStyle w:val="ListNumber2"/>
        <w:numPr>
          <w:ilvl w:val="0"/>
          <w:numId w:val="0"/>
        </w:numPr>
        <w:ind w:left="720"/>
        <w:rPr>
          <w:rFonts w:cs="Arial"/>
          <w:b/>
          <w:bCs/>
          <w:szCs w:val="24"/>
        </w:rPr>
      </w:pPr>
      <w:r w:rsidRPr="00281481">
        <w:rPr>
          <w:rFonts w:cs="Arial"/>
          <w:szCs w:val="24"/>
        </w:rPr>
        <w:t>The applicant shall provide a description of actions, policies, and initiatives – whether already implemented or at the planning stage</w:t>
      </w:r>
      <w:bookmarkStart w:id="74" w:name="_Hlk168496725"/>
      <w:r w:rsidRPr="00281481">
        <w:rPr>
          <w:rFonts w:cs="Arial"/>
          <w:szCs w:val="24"/>
        </w:rPr>
        <w:t xml:space="preserve"> – in all four key areas of accessibility:</w:t>
      </w:r>
    </w:p>
    <w:bookmarkEnd w:id="74"/>
    <w:p w14:paraId="4A68C3DF" w14:textId="634E965B" w:rsidR="004A244E" w:rsidRPr="00281481" w:rsidRDefault="004A244E" w:rsidP="002E027C">
      <w:pPr>
        <w:pStyle w:val="ListParagraph"/>
        <w:numPr>
          <w:ilvl w:val="0"/>
          <w:numId w:val="94"/>
        </w:numPr>
        <w:spacing w:after="240"/>
        <w:rPr>
          <w:rFonts w:cs="Arial"/>
          <w:szCs w:val="24"/>
        </w:rPr>
      </w:pPr>
      <w:r w:rsidRPr="00281481">
        <w:rPr>
          <w:rFonts w:cs="Arial"/>
          <w:szCs w:val="24"/>
        </w:rPr>
        <w:t xml:space="preserve">the built environment and public </w:t>
      </w:r>
      <w:r w:rsidR="008C68B5" w:rsidRPr="00281481">
        <w:rPr>
          <w:rFonts w:cs="Arial"/>
          <w:szCs w:val="24"/>
        </w:rPr>
        <w:t>spaces.</w:t>
      </w:r>
      <w:r w:rsidRPr="00281481">
        <w:rPr>
          <w:rFonts w:cs="Arial"/>
          <w:szCs w:val="24"/>
        </w:rPr>
        <w:t xml:space="preserve"> </w:t>
      </w:r>
    </w:p>
    <w:p w14:paraId="302F3028" w14:textId="5C3EF29C" w:rsidR="004A244E" w:rsidRPr="00281481" w:rsidRDefault="004A244E" w:rsidP="002E027C">
      <w:pPr>
        <w:pStyle w:val="ListParagraph"/>
        <w:numPr>
          <w:ilvl w:val="0"/>
          <w:numId w:val="94"/>
        </w:numPr>
        <w:spacing w:after="240"/>
        <w:rPr>
          <w:rFonts w:cs="Arial"/>
          <w:szCs w:val="24"/>
        </w:rPr>
      </w:pPr>
      <w:r w:rsidRPr="00281481">
        <w:rPr>
          <w:rFonts w:cs="Arial"/>
          <w:szCs w:val="24"/>
        </w:rPr>
        <w:t xml:space="preserve">transportation and related </w:t>
      </w:r>
      <w:r w:rsidR="008C68B5" w:rsidRPr="00281481">
        <w:rPr>
          <w:rFonts w:cs="Arial"/>
          <w:szCs w:val="24"/>
        </w:rPr>
        <w:t>infrastructures.</w:t>
      </w:r>
      <w:r w:rsidRPr="00281481">
        <w:rPr>
          <w:rFonts w:cs="Arial"/>
          <w:szCs w:val="24"/>
        </w:rPr>
        <w:t xml:space="preserve"> </w:t>
      </w:r>
    </w:p>
    <w:p w14:paraId="1D5748D3" w14:textId="4F005DAB" w:rsidR="004A244E" w:rsidRPr="00281481" w:rsidRDefault="004A244E" w:rsidP="002E027C">
      <w:pPr>
        <w:pStyle w:val="ListParagraph"/>
        <w:numPr>
          <w:ilvl w:val="0"/>
          <w:numId w:val="94"/>
        </w:numPr>
        <w:spacing w:after="240"/>
        <w:rPr>
          <w:rFonts w:cs="Arial"/>
          <w:szCs w:val="24"/>
        </w:rPr>
      </w:pPr>
      <w:r w:rsidRPr="00281481">
        <w:rPr>
          <w:rFonts w:cs="Arial"/>
          <w:szCs w:val="24"/>
        </w:rPr>
        <w:lastRenderedPageBreak/>
        <w:t>information and communication, including information and communication technologies (ICT</w:t>
      </w:r>
      <w:r w:rsidR="008C68B5" w:rsidRPr="00281481">
        <w:rPr>
          <w:rFonts w:cs="Arial"/>
          <w:szCs w:val="24"/>
        </w:rPr>
        <w:t>).</w:t>
      </w:r>
      <w:r w:rsidRPr="00281481">
        <w:rPr>
          <w:rFonts w:cs="Arial"/>
          <w:szCs w:val="24"/>
        </w:rPr>
        <w:t xml:space="preserve"> </w:t>
      </w:r>
    </w:p>
    <w:p w14:paraId="0482DD20" w14:textId="77777777" w:rsidR="00F90942" w:rsidRPr="00281481" w:rsidRDefault="004A244E" w:rsidP="002E027C">
      <w:pPr>
        <w:pStyle w:val="ListParagraph"/>
        <w:numPr>
          <w:ilvl w:val="0"/>
          <w:numId w:val="94"/>
        </w:numPr>
        <w:spacing w:after="240"/>
        <w:rPr>
          <w:rFonts w:cs="Arial"/>
          <w:szCs w:val="24"/>
        </w:rPr>
      </w:pPr>
      <w:r w:rsidRPr="00281481">
        <w:rPr>
          <w:rFonts w:cs="Arial"/>
          <w:szCs w:val="24"/>
        </w:rPr>
        <w:t xml:space="preserve">public facilities and services. </w:t>
      </w:r>
    </w:p>
    <w:p w14:paraId="1E710584" w14:textId="42D1C517" w:rsidR="006D6387" w:rsidRPr="00281481" w:rsidRDefault="004A244E" w:rsidP="002E027C">
      <w:pPr>
        <w:ind w:left="720"/>
        <w:rPr>
          <w:rFonts w:cs="Arial"/>
          <w:szCs w:val="24"/>
        </w:rPr>
      </w:pPr>
      <w:r w:rsidRPr="00281481">
        <w:rPr>
          <w:rFonts w:cs="Arial"/>
          <w:szCs w:val="24"/>
        </w:rPr>
        <w:t>The successful applicant has to demonstrate a coherent approach to accessibility across all four areas and an ambitious vision in tackling accessibility in the city.</w:t>
      </w:r>
    </w:p>
    <w:p w14:paraId="4782BEAC" w14:textId="40C647B2" w:rsidR="004A244E" w:rsidRPr="00281481" w:rsidRDefault="004A244E" w:rsidP="002E027C">
      <w:pPr>
        <w:pStyle w:val="ListParagraph"/>
        <w:numPr>
          <w:ilvl w:val="0"/>
          <w:numId w:val="93"/>
        </w:numPr>
        <w:spacing w:after="240"/>
        <w:rPr>
          <w:rFonts w:cs="Arial"/>
          <w:b/>
          <w:bCs/>
          <w:szCs w:val="24"/>
        </w:rPr>
      </w:pPr>
      <w:r w:rsidRPr="00281481">
        <w:rPr>
          <w:rFonts w:cs="Arial"/>
          <w:b/>
          <w:bCs/>
          <w:szCs w:val="24"/>
        </w:rPr>
        <w:t>Ownership, level of commitment</w:t>
      </w:r>
    </w:p>
    <w:p w14:paraId="7DD9A978" w14:textId="77777777" w:rsidR="004A244E" w:rsidRPr="00281481" w:rsidRDefault="004A244E" w:rsidP="002E027C">
      <w:pPr>
        <w:pStyle w:val="ListParagraph"/>
        <w:spacing w:before="240" w:after="240"/>
        <w:rPr>
          <w:rFonts w:cs="Arial"/>
          <w:szCs w:val="24"/>
        </w:rPr>
      </w:pPr>
      <w:r w:rsidRPr="00281481">
        <w:rPr>
          <w:rFonts w:cs="Arial"/>
          <w:szCs w:val="24"/>
        </w:rPr>
        <w:t xml:space="preserve">Applicants should outline the structures or framework set up in the city's administration to implement accessibility actions. </w:t>
      </w:r>
      <w:r w:rsidRPr="00281481">
        <w:rPr>
          <w:rFonts w:cs="Arial"/>
          <w:b/>
          <w:szCs w:val="24"/>
        </w:rPr>
        <w:t xml:space="preserve">The application has to demonstrate that the actions implemented or planned are part of a coherent strategy or policy framework, rather than just </w:t>
      </w:r>
      <w:r w:rsidRPr="00281481">
        <w:rPr>
          <w:rFonts w:cs="Arial"/>
          <w:b/>
          <w:i/>
          <w:szCs w:val="24"/>
        </w:rPr>
        <w:t>ad hoc</w:t>
      </w:r>
      <w:r w:rsidRPr="00281481">
        <w:rPr>
          <w:rFonts w:cs="Arial"/>
          <w:b/>
          <w:szCs w:val="24"/>
        </w:rPr>
        <w:t xml:space="preserve"> projects.</w:t>
      </w:r>
      <w:r w:rsidRPr="00281481">
        <w:rPr>
          <w:rFonts w:cs="Arial"/>
          <w:szCs w:val="24"/>
        </w:rPr>
        <w:t xml:space="preserve"> The accessibility strategy must be mainstreamed in the city’s policies and its regulations. A policy statement/commitment on accessibility at high level of responsibility must be visible. Information about appropriate resources (staff, budget, etc.) allocated to implement these policies should be provided. Considerations of cost of accessibility must be combined with an assessment of the expected benefits.</w:t>
      </w:r>
    </w:p>
    <w:p w14:paraId="23FDCA74" w14:textId="5C4D5CAF" w:rsidR="004A244E" w:rsidRPr="00281481" w:rsidRDefault="004A244E" w:rsidP="002E027C">
      <w:pPr>
        <w:pStyle w:val="ListNumber2"/>
        <w:numPr>
          <w:ilvl w:val="0"/>
          <w:numId w:val="93"/>
        </w:numPr>
        <w:rPr>
          <w:rFonts w:cs="Arial"/>
          <w:b/>
          <w:bCs/>
          <w:szCs w:val="24"/>
        </w:rPr>
      </w:pPr>
      <w:r w:rsidRPr="00281481">
        <w:rPr>
          <w:rFonts w:cs="Arial"/>
          <w:b/>
          <w:bCs/>
          <w:szCs w:val="24"/>
        </w:rPr>
        <w:t>Impact</w:t>
      </w:r>
    </w:p>
    <w:p w14:paraId="4333D2F5" w14:textId="1AF061DB" w:rsidR="004A244E" w:rsidRPr="00281481" w:rsidRDefault="004A244E" w:rsidP="002E027C">
      <w:pPr>
        <w:pStyle w:val="ListParagraph"/>
        <w:spacing w:after="240"/>
        <w:rPr>
          <w:rFonts w:cs="Arial"/>
          <w:szCs w:val="24"/>
        </w:rPr>
      </w:pPr>
      <w:r w:rsidRPr="00281481">
        <w:rPr>
          <w:rFonts w:cs="Arial"/>
          <w:szCs w:val="24"/>
        </w:rPr>
        <w:t>The city’s policies/initiatives shall have a demonstrable positive impact on the everyday life of persons with disabilities, and on the overall quality of life in the city. Examples of initiatives initially targeting persons with disabilities shall be provided, explaining how they benefit wider parts of the population, when relevant. The applicants shall include qualitative and quantitative data to support claims of success and provide concrete examples. It is important to mention project(s) – if any –involving persons with intellectual disabilities. Planned initiatives and policies will be assessed on the basis of their coherence and potential impact.</w:t>
      </w:r>
    </w:p>
    <w:p w14:paraId="3630DDEA" w14:textId="77777777" w:rsidR="004A244E" w:rsidRPr="00281481" w:rsidRDefault="004A244E" w:rsidP="002E027C">
      <w:pPr>
        <w:pStyle w:val="ListNumber2"/>
        <w:numPr>
          <w:ilvl w:val="0"/>
          <w:numId w:val="93"/>
        </w:numPr>
        <w:rPr>
          <w:rFonts w:cs="Arial"/>
          <w:b/>
          <w:bCs/>
          <w:szCs w:val="24"/>
        </w:rPr>
      </w:pPr>
      <w:r w:rsidRPr="00281481">
        <w:rPr>
          <w:rFonts w:cs="Arial"/>
          <w:b/>
          <w:bCs/>
          <w:szCs w:val="24"/>
        </w:rPr>
        <w:t>Quality and sustainability of results</w:t>
      </w:r>
    </w:p>
    <w:p w14:paraId="1C30CDFD" w14:textId="617F34C9" w:rsidR="004A244E" w:rsidRPr="00281481" w:rsidRDefault="004A244E" w:rsidP="002E027C">
      <w:pPr>
        <w:pStyle w:val="ListParagraph"/>
        <w:spacing w:after="240"/>
        <w:rPr>
          <w:rFonts w:cs="Arial"/>
          <w:szCs w:val="24"/>
        </w:rPr>
      </w:pPr>
      <w:r w:rsidRPr="00281481">
        <w:rPr>
          <w:rFonts w:cs="Arial"/>
          <w:szCs w:val="24"/>
        </w:rPr>
        <w:t xml:space="preserve">Applicants shall explain what structures, mechanisms and processes have been put in place to ensure the quality and sustainability of the results achieved. </w:t>
      </w:r>
      <w:r w:rsidRPr="00281481">
        <w:rPr>
          <w:rFonts w:cs="Arial"/>
          <w:b/>
          <w:szCs w:val="24"/>
        </w:rPr>
        <w:t xml:space="preserve">The quality of results is defined in terms of improvements made to the level of accessibility and advancing compliance with standards and legislation. </w:t>
      </w:r>
      <w:r w:rsidRPr="00281481">
        <w:rPr>
          <w:rFonts w:cs="Arial"/>
          <w:szCs w:val="24"/>
        </w:rPr>
        <w:t>Delivering sustainable results requires continuous efforts, secure resources, and the establishment of a sound structure; evaluation and monitoring mechanisms (for regular checking, the notification and repairing of problems, the handling of complaints, etc.) are essential to evaluate success.</w:t>
      </w:r>
    </w:p>
    <w:p w14:paraId="175B1A23" w14:textId="77777777" w:rsidR="004A244E" w:rsidRPr="00281481" w:rsidRDefault="004A244E" w:rsidP="002E027C">
      <w:pPr>
        <w:pStyle w:val="ListNumber2"/>
        <w:numPr>
          <w:ilvl w:val="0"/>
          <w:numId w:val="93"/>
        </w:numPr>
        <w:rPr>
          <w:rFonts w:cs="Arial"/>
          <w:b/>
          <w:bCs/>
          <w:szCs w:val="24"/>
        </w:rPr>
      </w:pPr>
      <w:r w:rsidRPr="00281481">
        <w:rPr>
          <w:rFonts w:cs="Arial"/>
          <w:b/>
          <w:bCs/>
          <w:szCs w:val="24"/>
        </w:rPr>
        <w:t xml:space="preserve"> Involvement of persons with disabilities and relevant partners</w:t>
      </w:r>
    </w:p>
    <w:p w14:paraId="1D065F2C" w14:textId="77777777" w:rsidR="004A244E" w:rsidRPr="00281481" w:rsidRDefault="004A244E" w:rsidP="002E027C">
      <w:pPr>
        <w:pStyle w:val="ListParagraph"/>
        <w:spacing w:after="240"/>
        <w:rPr>
          <w:rFonts w:cs="Arial"/>
          <w:szCs w:val="24"/>
        </w:rPr>
      </w:pPr>
      <w:r w:rsidRPr="00281481">
        <w:rPr>
          <w:rFonts w:cs="Arial"/>
          <w:szCs w:val="24"/>
        </w:rPr>
        <w:lastRenderedPageBreak/>
        <w:t>Active and clear involvement of persons with disabilities, their representative organisations, and accessibility experts must be demonstrated in the planning, implementation and maintenance of city’s policies and initiatives aimed at increased accessibility. The applicants shall also outline how they raise awareness around accessibility, whether and how they disseminate, exchange and share experience and good practices with other cities at local, regional, national and/or European level.</w:t>
      </w:r>
    </w:p>
    <w:tbl>
      <w:tblPr>
        <w:tblStyle w:val="TableGrid"/>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3960"/>
      </w:tblGrid>
      <w:tr w:rsidR="004A244E" w:rsidRPr="00281481" w14:paraId="5F6373FA" w14:textId="77777777" w:rsidTr="000C246B">
        <w:tc>
          <w:tcPr>
            <w:tcW w:w="4394" w:type="dxa"/>
            <w:shd w:val="clear" w:color="auto" w:fill="auto"/>
            <w:vAlign w:val="center"/>
          </w:tcPr>
          <w:p w14:paraId="187DE624" w14:textId="77777777" w:rsidR="004A244E" w:rsidRPr="00281481" w:rsidRDefault="004A244E" w:rsidP="002E027C">
            <w:pPr>
              <w:jc w:val="center"/>
              <w:rPr>
                <w:rFonts w:cs="Arial"/>
                <w:b/>
                <w:szCs w:val="24"/>
              </w:rPr>
            </w:pPr>
            <w:r w:rsidRPr="00281481">
              <w:rPr>
                <w:rFonts w:cs="Arial"/>
                <w:b/>
                <w:szCs w:val="24"/>
              </w:rPr>
              <w:t>Criterion</w:t>
            </w:r>
          </w:p>
          <w:p w14:paraId="30F2ADAC" w14:textId="77777777" w:rsidR="004A244E" w:rsidRPr="00281481" w:rsidRDefault="004A244E" w:rsidP="002E027C">
            <w:pPr>
              <w:jc w:val="center"/>
              <w:rPr>
                <w:rFonts w:cs="Arial"/>
                <w:szCs w:val="24"/>
              </w:rPr>
            </w:pPr>
          </w:p>
        </w:tc>
        <w:tc>
          <w:tcPr>
            <w:tcW w:w="4252" w:type="dxa"/>
            <w:shd w:val="clear" w:color="auto" w:fill="auto"/>
            <w:vAlign w:val="center"/>
          </w:tcPr>
          <w:p w14:paraId="68FD7AF8" w14:textId="77777777" w:rsidR="004A244E" w:rsidRPr="00281481" w:rsidRDefault="004A244E" w:rsidP="002E027C">
            <w:pPr>
              <w:jc w:val="center"/>
              <w:rPr>
                <w:rFonts w:cs="Arial"/>
                <w:b/>
                <w:szCs w:val="24"/>
              </w:rPr>
            </w:pPr>
            <w:r w:rsidRPr="00281481">
              <w:rPr>
                <w:rFonts w:cs="Arial"/>
                <w:b/>
                <w:szCs w:val="24"/>
              </w:rPr>
              <w:t>Maximum number of points</w:t>
            </w:r>
          </w:p>
        </w:tc>
      </w:tr>
      <w:tr w:rsidR="004A244E" w:rsidRPr="00281481" w14:paraId="00C74295" w14:textId="77777777" w:rsidTr="000C246B">
        <w:tc>
          <w:tcPr>
            <w:tcW w:w="4394" w:type="dxa"/>
            <w:shd w:val="clear" w:color="auto" w:fill="auto"/>
          </w:tcPr>
          <w:p w14:paraId="05652FA4" w14:textId="77777777" w:rsidR="004A244E" w:rsidRPr="00281481" w:rsidRDefault="004A244E" w:rsidP="002E027C">
            <w:pPr>
              <w:rPr>
                <w:rFonts w:cs="Arial"/>
                <w:szCs w:val="24"/>
              </w:rPr>
            </w:pPr>
            <w:r w:rsidRPr="00281481">
              <w:rPr>
                <w:rFonts w:cs="Arial"/>
                <w:szCs w:val="24"/>
              </w:rPr>
              <w:t>1. Relevance to the objectives</w:t>
            </w:r>
          </w:p>
        </w:tc>
        <w:tc>
          <w:tcPr>
            <w:tcW w:w="4252" w:type="dxa"/>
            <w:shd w:val="clear" w:color="auto" w:fill="auto"/>
            <w:vAlign w:val="center"/>
          </w:tcPr>
          <w:p w14:paraId="15E156AF" w14:textId="77777777" w:rsidR="004A244E" w:rsidRPr="00281481" w:rsidRDefault="004A244E" w:rsidP="002E027C">
            <w:pPr>
              <w:jc w:val="center"/>
              <w:rPr>
                <w:rFonts w:cs="Arial"/>
                <w:szCs w:val="24"/>
              </w:rPr>
            </w:pPr>
            <w:r w:rsidRPr="00281481">
              <w:rPr>
                <w:rFonts w:cs="Arial"/>
                <w:szCs w:val="24"/>
              </w:rPr>
              <w:t>20</w:t>
            </w:r>
          </w:p>
        </w:tc>
      </w:tr>
      <w:tr w:rsidR="004A244E" w:rsidRPr="00281481" w14:paraId="1704A624" w14:textId="77777777" w:rsidTr="000C246B">
        <w:tc>
          <w:tcPr>
            <w:tcW w:w="4394" w:type="dxa"/>
            <w:shd w:val="clear" w:color="auto" w:fill="auto"/>
          </w:tcPr>
          <w:p w14:paraId="7751FAC8" w14:textId="77777777" w:rsidR="004A244E" w:rsidRPr="00281481" w:rsidRDefault="004A244E" w:rsidP="002E027C">
            <w:pPr>
              <w:rPr>
                <w:rFonts w:cs="Arial"/>
                <w:szCs w:val="24"/>
              </w:rPr>
            </w:pPr>
            <w:r w:rsidRPr="00281481">
              <w:rPr>
                <w:rFonts w:cs="Arial"/>
                <w:szCs w:val="24"/>
              </w:rPr>
              <w:t>2. Ownership, level of commitment</w:t>
            </w:r>
          </w:p>
        </w:tc>
        <w:tc>
          <w:tcPr>
            <w:tcW w:w="4252" w:type="dxa"/>
            <w:shd w:val="clear" w:color="auto" w:fill="auto"/>
            <w:vAlign w:val="center"/>
          </w:tcPr>
          <w:p w14:paraId="1F0ED4C1" w14:textId="77777777" w:rsidR="004A244E" w:rsidRPr="00281481" w:rsidRDefault="004A244E" w:rsidP="002E027C">
            <w:pPr>
              <w:jc w:val="center"/>
              <w:rPr>
                <w:rFonts w:cs="Arial"/>
                <w:szCs w:val="24"/>
              </w:rPr>
            </w:pPr>
            <w:r w:rsidRPr="00281481">
              <w:rPr>
                <w:rFonts w:cs="Arial"/>
                <w:szCs w:val="24"/>
              </w:rPr>
              <w:t>20</w:t>
            </w:r>
          </w:p>
        </w:tc>
      </w:tr>
      <w:tr w:rsidR="004A244E" w:rsidRPr="00281481" w14:paraId="42AA0C72" w14:textId="77777777" w:rsidTr="000C246B">
        <w:tc>
          <w:tcPr>
            <w:tcW w:w="4394" w:type="dxa"/>
            <w:shd w:val="clear" w:color="auto" w:fill="auto"/>
          </w:tcPr>
          <w:p w14:paraId="28666522" w14:textId="77777777" w:rsidR="004A244E" w:rsidRPr="00281481" w:rsidRDefault="004A244E" w:rsidP="002E027C">
            <w:pPr>
              <w:rPr>
                <w:rFonts w:cs="Arial"/>
                <w:szCs w:val="24"/>
              </w:rPr>
            </w:pPr>
            <w:r w:rsidRPr="00281481">
              <w:rPr>
                <w:rFonts w:cs="Arial"/>
                <w:szCs w:val="24"/>
              </w:rPr>
              <w:t>3. Impact</w:t>
            </w:r>
          </w:p>
        </w:tc>
        <w:tc>
          <w:tcPr>
            <w:tcW w:w="4252" w:type="dxa"/>
            <w:shd w:val="clear" w:color="auto" w:fill="auto"/>
            <w:vAlign w:val="center"/>
          </w:tcPr>
          <w:p w14:paraId="7B4289B6" w14:textId="77777777" w:rsidR="004A244E" w:rsidRPr="00281481" w:rsidRDefault="004A244E" w:rsidP="002E027C">
            <w:pPr>
              <w:jc w:val="center"/>
              <w:rPr>
                <w:rFonts w:cs="Arial"/>
                <w:szCs w:val="24"/>
              </w:rPr>
            </w:pPr>
            <w:r w:rsidRPr="00281481">
              <w:rPr>
                <w:rFonts w:cs="Arial"/>
                <w:szCs w:val="24"/>
              </w:rPr>
              <w:t>20</w:t>
            </w:r>
          </w:p>
        </w:tc>
      </w:tr>
      <w:tr w:rsidR="004A244E" w:rsidRPr="00281481" w14:paraId="36F30B07" w14:textId="77777777" w:rsidTr="000C246B">
        <w:tc>
          <w:tcPr>
            <w:tcW w:w="4394" w:type="dxa"/>
            <w:shd w:val="clear" w:color="auto" w:fill="auto"/>
          </w:tcPr>
          <w:p w14:paraId="10AC38AD" w14:textId="77777777" w:rsidR="004A244E" w:rsidRPr="00281481" w:rsidRDefault="004A244E" w:rsidP="002E027C">
            <w:pPr>
              <w:rPr>
                <w:rFonts w:cs="Arial"/>
                <w:szCs w:val="24"/>
              </w:rPr>
            </w:pPr>
            <w:r w:rsidRPr="00281481">
              <w:rPr>
                <w:rFonts w:cs="Arial"/>
                <w:szCs w:val="24"/>
              </w:rPr>
              <w:t>4. Quality and sustainability of results</w:t>
            </w:r>
          </w:p>
        </w:tc>
        <w:tc>
          <w:tcPr>
            <w:tcW w:w="4252" w:type="dxa"/>
            <w:shd w:val="clear" w:color="auto" w:fill="auto"/>
            <w:vAlign w:val="center"/>
          </w:tcPr>
          <w:p w14:paraId="3A06EE5C" w14:textId="77777777" w:rsidR="004A244E" w:rsidRPr="00281481" w:rsidRDefault="004A244E" w:rsidP="002E027C">
            <w:pPr>
              <w:jc w:val="center"/>
              <w:rPr>
                <w:rFonts w:cs="Arial"/>
                <w:szCs w:val="24"/>
              </w:rPr>
            </w:pPr>
            <w:r w:rsidRPr="00281481">
              <w:rPr>
                <w:rFonts w:cs="Arial"/>
                <w:szCs w:val="24"/>
              </w:rPr>
              <w:t>20</w:t>
            </w:r>
          </w:p>
        </w:tc>
      </w:tr>
      <w:tr w:rsidR="004A244E" w:rsidRPr="00281481" w14:paraId="583E8B62" w14:textId="77777777" w:rsidTr="000C246B">
        <w:tc>
          <w:tcPr>
            <w:tcW w:w="4394" w:type="dxa"/>
            <w:shd w:val="clear" w:color="auto" w:fill="auto"/>
          </w:tcPr>
          <w:p w14:paraId="24FAC996" w14:textId="77777777" w:rsidR="004A244E" w:rsidRPr="00281481" w:rsidRDefault="004A244E" w:rsidP="002E027C">
            <w:pPr>
              <w:rPr>
                <w:rFonts w:cs="Arial"/>
                <w:szCs w:val="24"/>
              </w:rPr>
            </w:pPr>
            <w:r w:rsidRPr="00281481">
              <w:rPr>
                <w:rFonts w:cs="Arial"/>
                <w:szCs w:val="24"/>
              </w:rPr>
              <w:t>5. Involvement of persons with disabilities and relevant partners</w:t>
            </w:r>
          </w:p>
        </w:tc>
        <w:tc>
          <w:tcPr>
            <w:tcW w:w="4252" w:type="dxa"/>
            <w:shd w:val="clear" w:color="auto" w:fill="auto"/>
            <w:vAlign w:val="center"/>
          </w:tcPr>
          <w:p w14:paraId="44144241" w14:textId="77777777" w:rsidR="004A244E" w:rsidRPr="00281481" w:rsidRDefault="004A244E" w:rsidP="002E027C">
            <w:pPr>
              <w:jc w:val="center"/>
              <w:rPr>
                <w:rFonts w:cs="Arial"/>
                <w:szCs w:val="24"/>
              </w:rPr>
            </w:pPr>
            <w:r w:rsidRPr="00281481">
              <w:rPr>
                <w:rFonts w:cs="Arial"/>
                <w:szCs w:val="24"/>
              </w:rPr>
              <w:t>20</w:t>
            </w:r>
          </w:p>
        </w:tc>
      </w:tr>
      <w:tr w:rsidR="004A244E" w:rsidRPr="00281481" w14:paraId="387F5271" w14:textId="77777777" w:rsidTr="000C246B">
        <w:tc>
          <w:tcPr>
            <w:tcW w:w="4394" w:type="dxa"/>
            <w:shd w:val="clear" w:color="auto" w:fill="auto"/>
            <w:vAlign w:val="center"/>
          </w:tcPr>
          <w:p w14:paraId="72760B49" w14:textId="77777777" w:rsidR="004A244E" w:rsidRPr="00281481" w:rsidRDefault="004A244E" w:rsidP="002E027C">
            <w:pPr>
              <w:jc w:val="center"/>
              <w:rPr>
                <w:rFonts w:cs="Arial"/>
                <w:b/>
                <w:szCs w:val="24"/>
              </w:rPr>
            </w:pPr>
            <w:r w:rsidRPr="00281481">
              <w:rPr>
                <w:rFonts w:cs="Arial"/>
                <w:b/>
                <w:szCs w:val="24"/>
              </w:rPr>
              <w:t>TOTAL</w:t>
            </w:r>
          </w:p>
        </w:tc>
        <w:tc>
          <w:tcPr>
            <w:tcW w:w="4252" w:type="dxa"/>
            <w:shd w:val="clear" w:color="auto" w:fill="auto"/>
            <w:vAlign w:val="center"/>
          </w:tcPr>
          <w:p w14:paraId="359BE3CF" w14:textId="77777777" w:rsidR="004A244E" w:rsidRPr="00281481" w:rsidRDefault="004A244E" w:rsidP="002E027C">
            <w:pPr>
              <w:jc w:val="center"/>
              <w:rPr>
                <w:rFonts w:cs="Arial"/>
                <w:szCs w:val="24"/>
              </w:rPr>
            </w:pPr>
            <w:r w:rsidRPr="00281481">
              <w:rPr>
                <w:rFonts w:cs="Arial"/>
                <w:szCs w:val="24"/>
              </w:rPr>
              <w:t>100</w:t>
            </w:r>
          </w:p>
        </w:tc>
      </w:tr>
    </w:tbl>
    <w:p w14:paraId="14CB8E46" w14:textId="58FDD282" w:rsidR="00B82D78" w:rsidRPr="00281481" w:rsidRDefault="00B82D78" w:rsidP="00F11195">
      <w:pPr>
        <w:pStyle w:val="Heading1"/>
      </w:pPr>
      <w:bookmarkStart w:id="75" w:name="_Toc200472376"/>
      <w:r w:rsidRPr="00281481">
        <w:t>Other conditions</w:t>
      </w:r>
      <w:bookmarkEnd w:id="75"/>
    </w:p>
    <w:p w14:paraId="44DBF33B" w14:textId="132E810B" w:rsidR="00B82D78" w:rsidRPr="00281481" w:rsidRDefault="00B82D78" w:rsidP="00800AC2">
      <w:pPr>
        <w:pStyle w:val="Heading2"/>
      </w:pPr>
      <w:bookmarkStart w:id="76" w:name="_Toc200472377"/>
      <w:bookmarkStart w:id="77" w:name="_Toc13135068"/>
      <w:bookmarkStart w:id="78" w:name="_Toc197357712"/>
      <w:r w:rsidRPr="00281481">
        <w:t>Payment arrangement</w:t>
      </w:r>
      <w:bookmarkEnd w:id="76"/>
    </w:p>
    <w:p w14:paraId="061A0481" w14:textId="7CA5107E" w:rsidR="00B82D78" w:rsidRPr="00281481" w:rsidRDefault="00B82D78" w:rsidP="00B82D78">
      <w:pPr>
        <w:rPr>
          <w:rFonts w:cs="Arial"/>
          <w:szCs w:val="24"/>
        </w:rPr>
      </w:pPr>
      <w:r w:rsidRPr="00281481">
        <w:rPr>
          <w:rFonts w:cs="Arial"/>
          <w:szCs w:val="24"/>
        </w:rPr>
        <w:t xml:space="preserve">The winners of the competition will be announced at the Access City Award Ceremony (see section </w:t>
      </w:r>
      <w:r w:rsidR="00800AC2" w:rsidRPr="00281481">
        <w:rPr>
          <w:rFonts w:cs="Arial"/>
          <w:szCs w:val="24"/>
        </w:rPr>
        <w:t>7.</w:t>
      </w:r>
      <w:r w:rsidR="00925B77" w:rsidRPr="00281481">
        <w:rPr>
          <w:rFonts w:cs="Arial"/>
          <w:szCs w:val="24"/>
        </w:rPr>
        <w:t>2</w:t>
      </w:r>
      <w:r w:rsidR="00800AC2" w:rsidRPr="00281481">
        <w:rPr>
          <w:rFonts w:cs="Arial"/>
          <w:szCs w:val="24"/>
        </w:rPr>
        <w:t>.4</w:t>
      </w:r>
      <w:r w:rsidRPr="00281481">
        <w:rPr>
          <w:rFonts w:cs="Arial"/>
          <w:szCs w:val="24"/>
        </w:rPr>
        <w:t>).</w:t>
      </w:r>
      <w:r w:rsidR="00281481" w:rsidRPr="00281481">
        <w:rPr>
          <w:rFonts w:cs="Arial"/>
          <w:szCs w:val="24"/>
        </w:rPr>
        <w:t xml:space="preserve"> A formal notification letter will be sent to the awarded cities after the ceremony.</w:t>
      </w:r>
      <w:r w:rsidRPr="00281481">
        <w:rPr>
          <w:rFonts w:cs="Arial"/>
          <w:szCs w:val="24"/>
        </w:rPr>
        <w:t xml:space="preserve"> </w:t>
      </w:r>
      <w:r w:rsidR="00281481" w:rsidRPr="00281481">
        <w:rPr>
          <w:rFonts w:cs="Arial"/>
          <w:szCs w:val="24"/>
        </w:rPr>
        <w:t>Once confirmation of receipt by the corresponding cities, t</w:t>
      </w:r>
      <w:r w:rsidRPr="00281481">
        <w:rPr>
          <w:rFonts w:cs="Arial"/>
          <w:szCs w:val="24"/>
        </w:rPr>
        <w:t xml:space="preserve">he financial </w:t>
      </w:r>
      <w:r w:rsidR="00AD2C17" w:rsidRPr="00281481">
        <w:rPr>
          <w:rFonts w:cs="Arial"/>
          <w:szCs w:val="24"/>
        </w:rPr>
        <w:t>support</w:t>
      </w:r>
      <w:r w:rsidRPr="00281481">
        <w:rPr>
          <w:rFonts w:cs="Arial"/>
          <w:szCs w:val="24"/>
        </w:rPr>
        <w:t xml:space="preserve"> will be </w:t>
      </w:r>
      <w:r w:rsidR="00281481" w:rsidRPr="00281481">
        <w:rPr>
          <w:rFonts w:cs="Arial"/>
          <w:szCs w:val="24"/>
        </w:rPr>
        <w:t xml:space="preserve">then </w:t>
      </w:r>
      <w:r w:rsidRPr="00281481">
        <w:rPr>
          <w:rFonts w:cs="Arial"/>
          <w:szCs w:val="24"/>
        </w:rPr>
        <w:t xml:space="preserve">awarded through bank transfer after the announcement and designation of the winning cities at the official Award Ceremony. </w:t>
      </w:r>
    </w:p>
    <w:p w14:paraId="77C55068" w14:textId="41045A86" w:rsidR="00B82D78" w:rsidRPr="00281481" w:rsidRDefault="00B82D78" w:rsidP="00711913">
      <w:pPr>
        <w:rPr>
          <w:rFonts w:cs="Arial"/>
          <w:szCs w:val="24"/>
        </w:rPr>
      </w:pPr>
      <w:r w:rsidRPr="00281481">
        <w:rPr>
          <w:rFonts w:cs="Arial"/>
          <w:szCs w:val="24"/>
        </w:rPr>
        <w:t>The payment of the amount will be settled in one instalment executed within 60 days from the official announcement of the winners.</w:t>
      </w:r>
    </w:p>
    <w:p w14:paraId="0745C107" w14:textId="34ABFB7E" w:rsidR="004A244E" w:rsidRPr="00281481" w:rsidRDefault="004A244E" w:rsidP="002E027C">
      <w:pPr>
        <w:pStyle w:val="Heading2"/>
        <w:rPr>
          <w:rFonts w:cs="Arial"/>
          <w:szCs w:val="24"/>
        </w:rPr>
      </w:pPr>
      <w:bookmarkStart w:id="79" w:name="_Toc200472378"/>
      <w:r w:rsidRPr="00281481">
        <w:rPr>
          <w:rFonts w:cs="Arial"/>
          <w:szCs w:val="24"/>
        </w:rPr>
        <w:t>Sole liability of contestants</w:t>
      </w:r>
      <w:bookmarkEnd w:id="77"/>
      <w:bookmarkEnd w:id="78"/>
      <w:bookmarkEnd w:id="79"/>
    </w:p>
    <w:p w14:paraId="1A0AE09E" w14:textId="26CE3811" w:rsidR="004A244E" w:rsidRPr="00281481" w:rsidRDefault="004A244E" w:rsidP="002E027C">
      <w:pPr>
        <w:rPr>
          <w:rFonts w:cs="Arial"/>
          <w:szCs w:val="24"/>
        </w:rPr>
      </w:pPr>
      <w:r w:rsidRPr="00281481">
        <w:rPr>
          <w:rFonts w:cs="Arial"/>
          <w:szCs w:val="24"/>
        </w:rPr>
        <w:t>The European Commission and the ACA Secretariat may not be held responsible for any claim relating to the activities carried out in the framework of the Access City Award competition by the contestant. The European Commission shall not be held liable for any damage caused or sustained by any of the contestants, including any damage caused to third parties as a consequence of or during the implementation of the activities related to the competition.</w:t>
      </w:r>
    </w:p>
    <w:p w14:paraId="615B05DA" w14:textId="4697DC38" w:rsidR="004F6456" w:rsidRPr="00281481" w:rsidRDefault="004F6456" w:rsidP="002E027C">
      <w:pPr>
        <w:pStyle w:val="Heading2"/>
      </w:pPr>
      <w:bookmarkStart w:id="80" w:name="_Toc200472379"/>
      <w:r w:rsidRPr="00281481">
        <w:lastRenderedPageBreak/>
        <w:t>Communication</w:t>
      </w:r>
      <w:r w:rsidR="00AA71AC" w:rsidRPr="00281481">
        <w:t xml:space="preserve">, </w:t>
      </w:r>
      <w:r w:rsidRPr="00281481">
        <w:t>dissemination</w:t>
      </w:r>
      <w:r w:rsidR="00AA71AC" w:rsidRPr="00281481">
        <w:t xml:space="preserve"> and visibility of funding</w:t>
      </w:r>
      <w:bookmarkEnd w:id="80"/>
    </w:p>
    <w:p w14:paraId="7BFC5595" w14:textId="77777777" w:rsidR="004F6456" w:rsidRPr="00281481" w:rsidRDefault="004F6456" w:rsidP="002E027C">
      <w:r w:rsidRPr="00281481">
        <w:t xml:space="preserve">Prize winners must promote the prize and its results, by providing targeted information to multiple audiences (including the media and the public) in a strategic and effective manner. </w:t>
      </w:r>
    </w:p>
    <w:p w14:paraId="1A6C29B8" w14:textId="629D6814" w:rsidR="004F6456" w:rsidRPr="00281481" w:rsidRDefault="004F6456" w:rsidP="002E027C">
      <w:r w:rsidRPr="00281481">
        <w:t>Communication activities related to the prize (including media interviews, press statements, presentations, etc., in electronic form, via traditional or social media, etc.), must acknowledge EU support through the Access City Award</w:t>
      </w:r>
      <w:r w:rsidR="00AA71AC" w:rsidRPr="00281481">
        <w:t>, and display the European flag and funding statement (translated into local languages, where appropriate)</w:t>
      </w:r>
      <w:r w:rsidRPr="00281481">
        <w:t>.</w:t>
      </w:r>
    </w:p>
    <w:p w14:paraId="521D6BCE" w14:textId="41ABDFF1" w:rsidR="004F6456" w:rsidRPr="00281481" w:rsidRDefault="004F6456" w:rsidP="002E027C">
      <w:r w:rsidRPr="00281481">
        <w:t>Any communication or dissemination activity related to the prize must use factually accurate information.</w:t>
      </w:r>
    </w:p>
    <w:p w14:paraId="2E57D448" w14:textId="1E8E4886" w:rsidR="004A244E" w:rsidRPr="00281481" w:rsidRDefault="004A244E" w:rsidP="002E027C">
      <w:pPr>
        <w:pStyle w:val="Heading2"/>
        <w:rPr>
          <w:rFonts w:cs="Arial"/>
          <w:szCs w:val="24"/>
        </w:rPr>
      </w:pPr>
      <w:bookmarkStart w:id="81" w:name="_Toc13135069"/>
      <w:bookmarkStart w:id="82" w:name="_Toc197357713"/>
      <w:bookmarkStart w:id="83" w:name="_Toc200472380"/>
      <w:r w:rsidRPr="00281481">
        <w:rPr>
          <w:rFonts w:cs="Arial"/>
          <w:szCs w:val="24"/>
        </w:rPr>
        <w:t>Checks</w:t>
      </w:r>
      <w:r w:rsidR="00EF0841" w:rsidRPr="00281481">
        <w:rPr>
          <w:rFonts w:cs="Arial"/>
          <w:szCs w:val="24"/>
        </w:rPr>
        <w:t>,</w:t>
      </w:r>
      <w:r w:rsidRPr="00281481">
        <w:rPr>
          <w:rFonts w:cs="Arial"/>
          <w:szCs w:val="24"/>
        </w:rPr>
        <w:t xml:space="preserve"> audits</w:t>
      </w:r>
      <w:bookmarkEnd w:id="81"/>
      <w:bookmarkEnd w:id="82"/>
      <w:r w:rsidR="00EF0841" w:rsidRPr="00281481">
        <w:rPr>
          <w:rFonts w:cs="Arial"/>
          <w:szCs w:val="24"/>
        </w:rPr>
        <w:t xml:space="preserve"> and investigations</w:t>
      </w:r>
      <w:bookmarkEnd w:id="83"/>
    </w:p>
    <w:p w14:paraId="7A77A18C" w14:textId="34AF4DAA" w:rsidR="004A244E" w:rsidRPr="00281481" w:rsidRDefault="004A244E" w:rsidP="002E027C">
      <w:pPr>
        <w:rPr>
          <w:rFonts w:cs="Arial"/>
          <w:szCs w:val="24"/>
        </w:rPr>
      </w:pPr>
      <w:r w:rsidRPr="00281481">
        <w:rPr>
          <w:rFonts w:cs="Arial"/>
          <w:szCs w:val="24"/>
        </w:rPr>
        <w:t xml:space="preserve">Once the authorising officer of the European Commission has established the award decision for the financial </w:t>
      </w:r>
      <w:r w:rsidR="00AA71AC" w:rsidRPr="00281481">
        <w:rPr>
          <w:rFonts w:cs="Arial"/>
          <w:szCs w:val="24"/>
        </w:rPr>
        <w:t>support</w:t>
      </w:r>
      <w:r w:rsidRPr="00281481">
        <w:rPr>
          <w:rFonts w:cs="Arial"/>
          <w:szCs w:val="24"/>
        </w:rPr>
        <w:t xml:space="preserve">, the contestants accept that the European Commission, </w:t>
      </w:r>
      <w:r w:rsidR="00EF0841" w:rsidRPr="00281481">
        <w:rPr>
          <w:rFonts w:cs="Arial"/>
          <w:szCs w:val="24"/>
        </w:rPr>
        <w:t>the European Anti-Fraud Office (</w:t>
      </w:r>
      <w:r w:rsidRPr="00281481">
        <w:rPr>
          <w:rFonts w:cs="Arial"/>
          <w:szCs w:val="24"/>
        </w:rPr>
        <w:t>OLAF</w:t>
      </w:r>
      <w:r w:rsidR="00EF0841" w:rsidRPr="00281481">
        <w:rPr>
          <w:rFonts w:cs="Arial"/>
          <w:szCs w:val="24"/>
        </w:rPr>
        <w:t>)</w:t>
      </w:r>
      <w:r w:rsidRPr="00281481">
        <w:rPr>
          <w:rFonts w:cs="Arial"/>
          <w:szCs w:val="24"/>
        </w:rPr>
        <w:t xml:space="preserve">, </w:t>
      </w:r>
      <w:r w:rsidR="00EF0841" w:rsidRPr="00281481">
        <w:rPr>
          <w:rFonts w:cs="Arial"/>
          <w:szCs w:val="24"/>
        </w:rPr>
        <w:t xml:space="preserve">the European Public Prosecutor’s Office (EPPO) </w:t>
      </w:r>
      <w:r w:rsidRPr="00281481">
        <w:rPr>
          <w:rFonts w:cs="Arial"/>
          <w:szCs w:val="24"/>
        </w:rPr>
        <w:t xml:space="preserve">and the </w:t>
      </w:r>
      <w:r w:rsidR="00EF0841" w:rsidRPr="00281481">
        <w:rPr>
          <w:rFonts w:cs="Arial"/>
          <w:szCs w:val="24"/>
        </w:rPr>
        <w:t xml:space="preserve">European </w:t>
      </w:r>
      <w:r w:rsidRPr="00281481">
        <w:rPr>
          <w:rFonts w:cs="Arial"/>
          <w:szCs w:val="24"/>
        </w:rPr>
        <w:t xml:space="preserve">Court of Auditors </w:t>
      </w:r>
      <w:r w:rsidR="00EF0841" w:rsidRPr="00281481">
        <w:rPr>
          <w:rFonts w:cs="Arial"/>
          <w:szCs w:val="24"/>
        </w:rPr>
        <w:t xml:space="preserve">(ECA) </w:t>
      </w:r>
      <w:r w:rsidRPr="00281481">
        <w:rPr>
          <w:rFonts w:cs="Arial"/>
          <w:szCs w:val="24"/>
        </w:rPr>
        <w:t>may carry out checks</w:t>
      </w:r>
      <w:r w:rsidR="00EF0841" w:rsidRPr="00281481">
        <w:rPr>
          <w:rFonts w:cs="Arial"/>
          <w:szCs w:val="24"/>
        </w:rPr>
        <w:t>,</w:t>
      </w:r>
      <w:r w:rsidRPr="00281481">
        <w:rPr>
          <w:rFonts w:cs="Arial"/>
          <w:szCs w:val="24"/>
        </w:rPr>
        <w:t xml:space="preserve"> audits</w:t>
      </w:r>
      <w:r w:rsidR="00EF0841" w:rsidRPr="00281481">
        <w:rPr>
          <w:rFonts w:cs="Arial"/>
          <w:szCs w:val="24"/>
        </w:rPr>
        <w:t xml:space="preserve"> and investigations</w:t>
      </w:r>
      <w:r w:rsidRPr="00281481">
        <w:rPr>
          <w:rFonts w:cs="Arial"/>
          <w:szCs w:val="24"/>
        </w:rPr>
        <w:t xml:space="preserve"> in relation to the competition and the received financial incentive</w:t>
      </w:r>
      <w:r w:rsidR="00EF0841" w:rsidRPr="00281481">
        <w:rPr>
          <w:rFonts w:cs="Arial"/>
          <w:szCs w:val="24"/>
        </w:rPr>
        <w:t> (</w:t>
      </w:r>
      <w:r w:rsidR="00EF0841" w:rsidRPr="00281481">
        <w:rPr>
          <w:rStyle w:val="FootnoteReference"/>
          <w:rFonts w:cs="Arial"/>
          <w:szCs w:val="24"/>
        </w:rPr>
        <w:footnoteReference w:id="17"/>
      </w:r>
      <w:r w:rsidR="00EF0841" w:rsidRPr="00281481">
        <w:rPr>
          <w:rFonts w:cs="Arial"/>
          <w:szCs w:val="24"/>
        </w:rPr>
        <w:t>)</w:t>
      </w:r>
      <w:r w:rsidRPr="00281481">
        <w:rPr>
          <w:rFonts w:cs="Arial"/>
          <w:szCs w:val="24"/>
        </w:rPr>
        <w:t>.</w:t>
      </w:r>
    </w:p>
    <w:p w14:paraId="5A7D7E6E" w14:textId="1DAEBB60" w:rsidR="004A244E" w:rsidRPr="00281481" w:rsidRDefault="004A244E" w:rsidP="002E027C">
      <w:pPr>
        <w:pStyle w:val="Heading2"/>
        <w:rPr>
          <w:rFonts w:cs="Arial"/>
          <w:szCs w:val="24"/>
        </w:rPr>
      </w:pPr>
      <w:bookmarkStart w:id="84" w:name="_Toc13135070"/>
      <w:bookmarkStart w:id="85" w:name="_Toc197357714"/>
      <w:bookmarkStart w:id="86" w:name="_Toc200472381"/>
      <w:r w:rsidRPr="00281481">
        <w:rPr>
          <w:rFonts w:cs="Arial"/>
          <w:szCs w:val="24"/>
        </w:rPr>
        <w:t>Processing of personal data</w:t>
      </w:r>
      <w:bookmarkEnd w:id="84"/>
      <w:bookmarkEnd w:id="85"/>
      <w:r w:rsidR="004F6456" w:rsidRPr="00281481">
        <w:rPr>
          <w:rFonts w:cs="Arial"/>
          <w:szCs w:val="24"/>
        </w:rPr>
        <w:t xml:space="preserve"> and rights of use</w:t>
      </w:r>
      <w:bookmarkEnd w:id="86"/>
    </w:p>
    <w:p w14:paraId="1B68247F" w14:textId="050E4123" w:rsidR="004A244E" w:rsidRPr="00281481" w:rsidRDefault="004A244E" w:rsidP="002E027C">
      <w:pPr>
        <w:rPr>
          <w:rFonts w:cs="Arial"/>
          <w:szCs w:val="24"/>
        </w:rPr>
      </w:pPr>
      <w:r w:rsidRPr="00281481">
        <w:rPr>
          <w:rFonts w:cs="Arial"/>
          <w:szCs w:val="24"/>
        </w:rPr>
        <w:t>The European Commission is bound by Regulation 2018/1725</w:t>
      </w:r>
      <w:r w:rsidR="00486660" w:rsidRPr="00281481">
        <w:rPr>
          <w:rFonts w:cs="Arial"/>
          <w:szCs w:val="24"/>
        </w:rPr>
        <w:t> (</w:t>
      </w:r>
      <w:r w:rsidR="00486660" w:rsidRPr="00281481">
        <w:rPr>
          <w:rStyle w:val="FootnoteReference"/>
          <w:rFonts w:cs="Arial"/>
          <w:szCs w:val="24"/>
        </w:rPr>
        <w:footnoteReference w:id="18"/>
      </w:r>
      <w:r w:rsidR="00486660" w:rsidRPr="00281481">
        <w:rPr>
          <w:rFonts w:cs="Arial"/>
          <w:szCs w:val="24"/>
        </w:rPr>
        <w:t>)</w:t>
      </w:r>
      <w:r w:rsidRPr="00281481">
        <w:rPr>
          <w:rFonts w:cs="Arial"/>
          <w:szCs w:val="24"/>
        </w:rPr>
        <w:t xml:space="preserve"> on the protection of individuals with regard to the processing of personal data by the Union institutions and bodies. The financial information that is needed comprise the duly signed Legal Entity Form of the City and the Financial Identification Form.</w:t>
      </w:r>
    </w:p>
    <w:p w14:paraId="054CCA26" w14:textId="5B5757A3" w:rsidR="004A244E" w:rsidRPr="00281481" w:rsidRDefault="004A244E" w:rsidP="002E027C">
      <w:pPr>
        <w:rPr>
          <w:rFonts w:cs="Arial"/>
          <w:szCs w:val="24"/>
        </w:rPr>
      </w:pPr>
      <w:r w:rsidRPr="00281481">
        <w:rPr>
          <w:rFonts w:cs="Arial"/>
          <w:szCs w:val="24"/>
        </w:rPr>
        <w:t xml:space="preserve">Personal data contained as part of the submitted application form shall be processed in accordance with the regulations in place. Contestants may, on </w:t>
      </w:r>
      <w:r w:rsidRPr="00281481">
        <w:rPr>
          <w:rFonts w:cs="Arial"/>
          <w:szCs w:val="24"/>
        </w:rPr>
        <w:lastRenderedPageBreak/>
        <w:t xml:space="preserve">written request, gain access to their personal data and correct any information that is inaccurate or incomplete (see section </w:t>
      </w:r>
      <w:r w:rsidR="002D5459" w:rsidRPr="00281481">
        <w:rPr>
          <w:rFonts w:cs="Arial"/>
          <w:szCs w:val="24"/>
        </w:rPr>
        <w:t>1</w:t>
      </w:r>
      <w:r w:rsidR="00925B77" w:rsidRPr="00281481">
        <w:rPr>
          <w:rFonts w:cs="Arial"/>
          <w:szCs w:val="24"/>
        </w:rPr>
        <w:t>1</w:t>
      </w:r>
      <w:r w:rsidR="002D5459" w:rsidRPr="00281481">
        <w:rPr>
          <w:rFonts w:cs="Arial"/>
          <w:szCs w:val="24"/>
        </w:rPr>
        <w:t xml:space="preserve"> below</w:t>
      </w:r>
      <w:r w:rsidRPr="00281481">
        <w:rPr>
          <w:rFonts w:cs="Arial"/>
          <w:szCs w:val="24"/>
        </w:rPr>
        <w:t xml:space="preserve"> for contact details). </w:t>
      </w:r>
    </w:p>
    <w:p w14:paraId="6DF3B525" w14:textId="381DB934" w:rsidR="004A244E" w:rsidRPr="00281481" w:rsidRDefault="004A244E" w:rsidP="002E027C">
      <w:pPr>
        <w:rPr>
          <w:rFonts w:cs="Arial"/>
          <w:szCs w:val="24"/>
        </w:rPr>
      </w:pPr>
      <w:r w:rsidRPr="00281481">
        <w:rPr>
          <w:rFonts w:cs="Arial"/>
          <w:szCs w:val="24"/>
        </w:rPr>
        <w:t xml:space="preserve">The European Commission shall be authorised to publish or to refer to, in whatever form and on or by whatever medium, the following information: </w:t>
      </w:r>
    </w:p>
    <w:p w14:paraId="39794620" w14:textId="77777777" w:rsidR="004A244E" w:rsidRPr="00281481" w:rsidRDefault="004A244E" w:rsidP="002E027C">
      <w:pPr>
        <w:pStyle w:val="ListNumber2Level2"/>
        <w:numPr>
          <w:ilvl w:val="0"/>
          <w:numId w:val="101"/>
        </w:numPr>
        <w:spacing w:after="0"/>
        <w:rPr>
          <w:rFonts w:cs="Arial"/>
          <w:szCs w:val="24"/>
        </w:rPr>
      </w:pPr>
      <w:r w:rsidRPr="00281481">
        <w:rPr>
          <w:rFonts w:cs="Arial"/>
          <w:szCs w:val="24"/>
        </w:rPr>
        <w:t>The name of the winning city,</w:t>
      </w:r>
    </w:p>
    <w:p w14:paraId="7C8412DC" w14:textId="77777777" w:rsidR="004A244E" w:rsidRPr="00281481" w:rsidRDefault="004A244E" w:rsidP="002E027C">
      <w:pPr>
        <w:pStyle w:val="ListNumber2Level2"/>
        <w:numPr>
          <w:ilvl w:val="0"/>
          <w:numId w:val="101"/>
        </w:numPr>
        <w:spacing w:after="0"/>
        <w:rPr>
          <w:rFonts w:cs="Arial"/>
          <w:szCs w:val="24"/>
        </w:rPr>
      </w:pPr>
      <w:r w:rsidRPr="00281481">
        <w:rPr>
          <w:rFonts w:cs="Arial"/>
          <w:szCs w:val="24"/>
        </w:rPr>
        <w:t xml:space="preserve">The amount of the financial incentive awarded, </w:t>
      </w:r>
    </w:p>
    <w:p w14:paraId="668DD9D0" w14:textId="3B2C2999" w:rsidR="00C34785" w:rsidRPr="00281481" w:rsidRDefault="004A244E" w:rsidP="002E027C">
      <w:pPr>
        <w:pStyle w:val="ListNumber2Level2"/>
        <w:numPr>
          <w:ilvl w:val="0"/>
          <w:numId w:val="101"/>
        </w:numPr>
        <w:rPr>
          <w:rFonts w:cs="Arial"/>
          <w:szCs w:val="24"/>
        </w:rPr>
      </w:pPr>
      <w:r w:rsidRPr="00281481">
        <w:rPr>
          <w:rFonts w:cs="Arial"/>
          <w:szCs w:val="24"/>
        </w:rPr>
        <w:t>The subject of the award.</w:t>
      </w:r>
    </w:p>
    <w:p w14:paraId="3684BEE4" w14:textId="5ADE01A0" w:rsidR="00C34785" w:rsidRPr="00281481" w:rsidRDefault="00C34785" w:rsidP="002E027C">
      <w:pPr>
        <w:pStyle w:val="ListNumber2Level2"/>
        <w:numPr>
          <w:ilvl w:val="0"/>
          <w:numId w:val="0"/>
        </w:numPr>
        <w:rPr>
          <w:rFonts w:cs="Arial"/>
          <w:szCs w:val="24"/>
        </w:rPr>
      </w:pPr>
      <w:r w:rsidRPr="00281481">
        <w:rPr>
          <w:rFonts w:cs="Arial"/>
          <w:szCs w:val="24"/>
        </w:rPr>
        <w:t>By submitting the application, all applicants accept that the European Commission will publish information on the finalists and winners.</w:t>
      </w:r>
    </w:p>
    <w:p w14:paraId="092B1546" w14:textId="08995601" w:rsidR="00486660" w:rsidRPr="00281481" w:rsidRDefault="00486660" w:rsidP="002E027C">
      <w:pPr>
        <w:pStyle w:val="ListNumber2Level2"/>
        <w:numPr>
          <w:ilvl w:val="0"/>
          <w:numId w:val="0"/>
        </w:numPr>
        <w:rPr>
          <w:rFonts w:cs="Arial"/>
          <w:szCs w:val="24"/>
        </w:rPr>
      </w:pPr>
      <w:r w:rsidRPr="00281481">
        <w:rPr>
          <w:rFonts w:cs="Arial"/>
          <w:szCs w:val="24"/>
        </w:rPr>
        <w:t>In accordance with Article 38 of the EU Financial Regulation (2024/2509) the information about EU prizes awarded and the winners is published each year on the Europa website for transparency. The publication can exceptionally be waived (on reasoned and duly substantiated request), if there is a risk that the disclosure could jeopardise your rights and freedoms under the EU Charter of Fundamental Rights or harm your commercial interests.</w:t>
      </w:r>
    </w:p>
    <w:p w14:paraId="4FE28B91" w14:textId="5CAF7696" w:rsidR="00305BAD" w:rsidRPr="00281481" w:rsidRDefault="00305BAD" w:rsidP="002E027C">
      <w:pPr>
        <w:pStyle w:val="ListNumber2Level2"/>
        <w:numPr>
          <w:ilvl w:val="0"/>
          <w:numId w:val="0"/>
        </w:numPr>
        <w:rPr>
          <w:rFonts w:cs="Arial"/>
          <w:szCs w:val="24"/>
        </w:rPr>
      </w:pPr>
      <w:r w:rsidRPr="00281481">
        <w:rPr>
          <w:rFonts w:cs="Arial"/>
          <w:szCs w:val="24"/>
        </w:rPr>
        <w:t>The awarding authority has the right to use non-sensitive information relating to the prize and materials and documents received from the winners (such as pictures or audio-visual material, in paper or electronic form) for information, communication, dissemination and publicity purposes.</w:t>
      </w:r>
    </w:p>
    <w:p w14:paraId="4EC5EEA4" w14:textId="048DD2F4" w:rsidR="004F6456" w:rsidRPr="00281481" w:rsidRDefault="004F6456" w:rsidP="002E027C">
      <w:pPr>
        <w:pStyle w:val="ListNumber2Level2"/>
        <w:numPr>
          <w:ilvl w:val="0"/>
          <w:numId w:val="0"/>
        </w:numPr>
        <w:rPr>
          <w:rFonts w:cs="Arial"/>
          <w:szCs w:val="24"/>
        </w:rPr>
      </w:pPr>
      <w:r w:rsidRPr="00281481">
        <w:rPr>
          <w:rFonts w:cs="Arial"/>
          <w:szCs w:val="24"/>
        </w:rPr>
        <w:t>Photos and videos taken by the European Commission either in preparation of the award ceremony or during the award ceremony are the sole property of the European Commission.</w:t>
      </w:r>
    </w:p>
    <w:p w14:paraId="027C6156" w14:textId="77777777" w:rsidR="004A244E" w:rsidRPr="00281481" w:rsidRDefault="004A244E" w:rsidP="002E027C">
      <w:pPr>
        <w:pStyle w:val="Heading2"/>
        <w:rPr>
          <w:rFonts w:cs="Arial"/>
          <w:szCs w:val="24"/>
        </w:rPr>
      </w:pPr>
      <w:bookmarkStart w:id="87" w:name="_Toc13135071"/>
      <w:bookmarkStart w:id="88" w:name="_Toc197357715"/>
      <w:bookmarkStart w:id="89" w:name="_Toc200472382"/>
      <w:r w:rsidRPr="00281481">
        <w:rPr>
          <w:rFonts w:cs="Arial"/>
          <w:szCs w:val="24"/>
        </w:rPr>
        <w:t>Applicable law and competent jurisdiction</w:t>
      </w:r>
      <w:bookmarkEnd w:id="87"/>
      <w:bookmarkEnd w:id="88"/>
      <w:bookmarkEnd w:id="89"/>
    </w:p>
    <w:p w14:paraId="78AED31E" w14:textId="77777777" w:rsidR="004A244E" w:rsidRPr="00281481" w:rsidRDefault="004A244E" w:rsidP="002E027C">
      <w:pPr>
        <w:rPr>
          <w:rFonts w:cs="Arial"/>
          <w:szCs w:val="24"/>
        </w:rPr>
      </w:pPr>
      <w:r w:rsidRPr="00281481">
        <w:rPr>
          <w:rFonts w:cs="Arial"/>
          <w:szCs w:val="24"/>
        </w:rPr>
        <w:t xml:space="preserve">Regarding the award and payment of the financial incentive, the Law of the Union applies. The competent court or arbitration tribunal to hear disputes in the General Court of the Court of Justice of the European Union: General Court, Rue du Fort </w:t>
      </w:r>
      <w:proofErr w:type="spellStart"/>
      <w:r w:rsidRPr="00281481">
        <w:rPr>
          <w:rFonts w:cs="Arial"/>
          <w:szCs w:val="24"/>
        </w:rPr>
        <w:t>Niedergrünewald</w:t>
      </w:r>
      <w:proofErr w:type="spellEnd"/>
      <w:r w:rsidRPr="00281481">
        <w:rPr>
          <w:rFonts w:cs="Arial"/>
          <w:szCs w:val="24"/>
        </w:rPr>
        <w:t xml:space="preserve"> L-2925 Luxembourg Tel: (352) 4303-1, Fax: (352) 4303 2100, E-mail: </w:t>
      </w:r>
      <w:hyperlink r:id="rId19" w:history="1">
        <w:r w:rsidRPr="00281481">
          <w:rPr>
            <w:rStyle w:val="Hyperlink"/>
            <w:rFonts w:cs="Arial"/>
            <w:szCs w:val="24"/>
          </w:rPr>
          <w:t>GC.Registry@curia.europa.eu</w:t>
        </w:r>
      </w:hyperlink>
      <w:r w:rsidRPr="00281481">
        <w:rPr>
          <w:rStyle w:val="Hyperlink"/>
          <w:rFonts w:cs="Arial"/>
          <w:szCs w:val="24"/>
        </w:rPr>
        <w:t xml:space="preserve">. </w:t>
      </w:r>
    </w:p>
    <w:p w14:paraId="65E60C8D" w14:textId="40C9F8D5" w:rsidR="004A244E" w:rsidRPr="00281481" w:rsidRDefault="009D7241" w:rsidP="002E027C">
      <w:pPr>
        <w:pStyle w:val="Heading1"/>
        <w:rPr>
          <w:rFonts w:cs="Arial"/>
          <w:szCs w:val="24"/>
        </w:rPr>
      </w:pPr>
      <w:bookmarkStart w:id="90" w:name="_Toc12389024"/>
      <w:bookmarkStart w:id="91" w:name="_Toc12389025"/>
      <w:bookmarkStart w:id="92" w:name="_Toc13135072"/>
      <w:bookmarkStart w:id="93" w:name="_Toc197357716"/>
      <w:bookmarkStart w:id="94" w:name="_Toc200472383"/>
      <w:bookmarkEnd w:id="90"/>
      <w:bookmarkEnd w:id="91"/>
      <w:r w:rsidRPr="00281481">
        <w:rPr>
          <w:rFonts w:cs="Arial"/>
          <w:szCs w:val="24"/>
        </w:rPr>
        <w:t>MODIFICATION OR</w:t>
      </w:r>
      <w:r w:rsidR="004A244E" w:rsidRPr="00281481">
        <w:rPr>
          <w:rFonts w:cs="Arial"/>
          <w:szCs w:val="24"/>
        </w:rPr>
        <w:t xml:space="preserve"> CANCELLATION OF THE COMPETITION</w:t>
      </w:r>
      <w:bookmarkEnd w:id="92"/>
      <w:bookmarkEnd w:id="93"/>
      <w:r w:rsidR="00B4738A" w:rsidRPr="00281481">
        <w:rPr>
          <w:rFonts w:cs="Arial"/>
          <w:szCs w:val="24"/>
        </w:rPr>
        <w:t>, WITHDRAWAL OF THE PRIZE</w:t>
      </w:r>
      <w:r w:rsidR="009B48C3" w:rsidRPr="00281481">
        <w:rPr>
          <w:rFonts w:cs="Arial"/>
          <w:szCs w:val="24"/>
        </w:rPr>
        <w:t xml:space="preserve"> AND RECOVERY OF UNDUE AMOUNTS</w:t>
      </w:r>
      <w:bookmarkEnd w:id="94"/>
    </w:p>
    <w:p w14:paraId="457C684C" w14:textId="08C2D2B3" w:rsidR="004A244E" w:rsidRPr="00281481" w:rsidRDefault="004A244E" w:rsidP="002E027C">
      <w:pPr>
        <w:rPr>
          <w:rFonts w:cs="Arial"/>
          <w:szCs w:val="24"/>
        </w:rPr>
      </w:pPr>
      <w:r w:rsidRPr="00281481">
        <w:rPr>
          <w:rFonts w:cs="Arial"/>
          <w:szCs w:val="24"/>
        </w:rPr>
        <w:t xml:space="preserve">The </w:t>
      </w:r>
      <w:r w:rsidR="009D7241" w:rsidRPr="00281481">
        <w:rPr>
          <w:rFonts w:cs="Arial"/>
          <w:szCs w:val="24"/>
        </w:rPr>
        <w:t>awarding authority may modify or cancel the contest or decide not to award the prize without any obligation to compensate participants</w:t>
      </w:r>
      <w:r w:rsidR="006C2E5E" w:rsidRPr="00281481">
        <w:rPr>
          <w:rFonts w:cs="Arial"/>
          <w:szCs w:val="24"/>
        </w:rPr>
        <w:t xml:space="preserve"> </w:t>
      </w:r>
      <w:r w:rsidR="009D7241" w:rsidRPr="00281481">
        <w:rPr>
          <w:rFonts w:cs="Arial"/>
          <w:szCs w:val="24"/>
        </w:rPr>
        <w:t xml:space="preserve">(e.g. no applications, jury cannot determine winner, winner is not eligible or must be excluded, objectives have already been achieved, etc). In this case, you will be informed via a call update. </w:t>
      </w:r>
    </w:p>
    <w:p w14:paraId="7FD34C3A" w14:textId="481F47C5" w:rsidR="009B48C3" w:rsidRPr="00281481" w:rsidRDefault="009B48C3" w:rsidP="002E027C">
      <w:pPr>
        <w:rPr>
          <w:rFonts w:cs="Arial"/>
          <w:szCs w:val="24"/>
        </w:rPr>
      </w:pPr>
      <w:r w:rsidRPr="00281481">
        <w:rPr>
          <w:rFonts w:cs="Arial"/>
          <w:szCs w:val="24"/>
        </w:rPr>
        <w:t>The European Commission may withdraw the prize after its award and recover all payments made, if it finds out that:</w:t>
      </w:r>
    </w:p>
    <w:p w14:paraId="3E8F5191" w14:textId="77777777" w:rsidR="009B48C3" w:rsidRPr="00281481" w:rsidRDefault="009B48C3" w:rsidP="002E027C">
      <w:pPr>
        <w:pStyle w:val="ListParagraph"/>
        <w:numPr>
          <w:ilvl w:val="0"/>
          <w:numId w:val="108"/>
        </w:numPr>
        <w:spacing w:after="240"/>
        <w:rPr>
          <w:rFonts w:cs="Arial"/>
          <w:szCs w:val="24"/>
        </w:rPr>
      </w:pPr>
      <w:r w:rsidRPr="00281481">
        <w:rPr>
          <w:rFonts w:cs="Arial"/>
          <w:szCs w:val="24"/>
        </w:rPr>
        <w:t>false information, fraud or corruption was used to obtain it</w:t>
      </w:r>
    </w:p>
    <w:p w14:paraId="0FDF326E" w14:textId="77777777" w:rsidR="009B48C3" w:rsidRPr="00281481" w:rsidRDefault="009B48C3" w:rsidP="002E027C">
      <w:pPr>
        <w:pStyle w:val="ListParagraph"/>
        <w:numPr>
          <w:ilvl w:val="0"/>
          <w:numId w:val="108"/>
        </w:numPr>
        <w:spacing w:after="240"/>
        <w:rPr>
          <w:rFonts w:cs="Arial"/>
          <w:szCs w:val="24"/>
        </w:rPr>
      </w:pPr>
      <w:r w:rsidRPr="00281481">
        <w:rPr>
          <w:rFonts w:cs="Arial"/>
          <w:szCs w:val="24"/>
        </w:rPr>
        <w:lastRenderedPageBreak/>
        <w:t>the prize winners were not eligible or should have been excluded or</w:t>
      </w:r>
    </w:p>
    <w:p w14:paraId="78E88DC9" w14:textId="2383BC65" w:rsidR="009B48C3" w:rsidRPr="00281481" w:rsidRDefault="009B48C3" w:rsidP="002E027C">
      <w:pPr>
        <w:pStyle w:val="ListParagraph"/>
        <w:numPr>
          <w:ilvl w:val="0"/>
          <w:numId w:val="108"/>
        </w:numPr>
        <w:spacing w:after="240"/>
        <w:rPr>
          <w:rFonts w:cs="Arial"/>
          <w:szCs w:val="24"/>
        </w:rPr>
      </w:pPr>
      <w:r w:rsidRPr="00281481">
        <w:rPr>
          <w:rFonts w:cs="Arial"/>
          <w:szCs w:val="24"/>
        </w:rPr>
        <w:t>the prize winners are in serious breach of their obligations under these Rules of Contest.</w:t>
      </w:r>
    </w:p>
    <w:p w14:paraId="50B9F4BD" w14:textId="77777777" w:rsidR="004A244E" w:rsidRPr="00281481" w:rsidRDefault="004A244E" w:rsidP="002E027C">
      <w:pPr>
        <w:pStyle w:val="Heading1"/>
        <w:rPr>
          <w:rFonts w:cs="Arial"/>
          <w:szCs w:val="24"/>
        </w:rPr>
      </w:pPr>
      <w:bookmarkStart w:id="95" w:name="_Toc13135073"/>
      <w:bookmarkStart w:id="96" w:name="_Toc197357717"/>
      <w:bookmarkStart w:id="97" w:name="_Toc200472384"/>
      <w:r w:rsidRPr="00281481">
        <w:rPr>
          <w:rFonts w:cs="Arial"/>
          <w:szCs w:val="24"/>
        </w:rPr>
        <w:t>ADDITIONAL INFORMATION</w:t>
      </w:r>
      <w:bookmarkEnd w:id="95"/>
      <w:bookmarkEnd w:id="96"/>
      <w:bookmarkEnd w:id="97"/>
    </w:p>
    <w:p w14:paraId="08EEDB4B" w14:textId="3676235C" w:rsidR="004A244E" w:rsidRPr="00281481" w:rsidRDefault="004A244E" w:rsidP="002E027C">
      <w:pPr>
        <w:rPr>
          <w:rFonts w:cs="Arial"/>
          <w:szCs w:val="24"/>
        </w:rPr>
      </w:pPr>
      <w:r w:rsidRPr="00281481">
        <w:rPr>
          <w:rFonts w:cs="Arial"/>
          <w:szCs w:val="24"/>
        </w:rPr>
        <w:t>The application process and the work of the National and European Juries are facilitated by the ACA Secretariat, which is run by Ecorys Europe EEIG. The ACA Secretariat also assists with PR activities related to the award scheme through the ACA website and through various communication channels such as brochures, social media, film clips, etc.</w:t>
      </w:r>
    </w:p>
    <w:p w14:paraId="5AB0CB5E" w14:textId="119103CA" w:rsidR="002D5459" w:rsidRPr="00281481" w:rsidRDefault="002D5459" w:rsidP="002E027C">
      <w:pPr>
        <w:pStyle w:val="Heading1"/>
      </w:pPr>
      <w:bookmarkStart w:id="98" w:name="_Toc200472385"/>
      <w:r w:rsidRPr="00281481">
        <w:t>CONTACT</w:t>
      </w:r>
      <w:bookmarkEnd w:id="98"/>
    </w:p>
    <w:p w14:paraId="4E5F7D8C" w14:textId="5721A8D7" w:rsidR="004A244E" w:rsidRPr="00281481" w:rsidRDefault="00C947C1" w:rsidP="002E027C">
      <w:pPr>
        <w:rPr>
          <w:rFonts w:cs="Arial"/>
          <w:szCs w:val="24"/>
        </w:rPr>
      </w:pPr>
      <w:r w:rsidRPr="00281481">
        <w:rPr>
          <w:rFonts w:cs="Arial"/>
          <w:szCs w:val="24"/>
        </w:rPr>
        <w:t>For questions related to the Access City Award, please c</w:t>
      </w:r>
      <w:r w:rsidR="004A244E" w:rsidRPr="00281481">
        <w:rPr>
          <w:rFonts w:cs="Arial"/>
          <w:szCs w:val="24"/>
        </w:rPr>
        <w:t xml:space="preserve">ontact the </w:t>
      </w:r>
      <w:r w:rsidRPr="00281481">
        <w:rPr>
          <w:rFonts w:cs="Arial"/>
          <w:szCs w:val="24"/>
        </w:rPr>
        <w:t xml:space="preserve">ACA </w:t>
      </w:r>
      <w:r w:rsidR="004A244E" w:rsidRPr="00281481">
        <w:rPr>
          <w:rFonts w:cs="Arial"/>
          <w:szCs w:val="24"/>
        </w:rPr>
        <w:t xml:space="preserve">Secretariat </w:t>
      </w:r>
      <w:r w:rsidRPr="00281481">
        <w:rPr>
          <w:rFonts w:cs="Arial"/>
          <w:szCs w:val="24"/>
        </w:rPr>
        <w:t xml:space="preserve">to the following </w:t>
      </w:r>
      <w:r w:rsidR="004A244E" w:rsidRPr="00281481">
        <w:rPr>
          <w:rFonts w:cs="Arial"/>
          <w:szCs w:val="24"/>
        </w:rPr>
        <w:t>e-mail</w:t>
      </w:r>
      <w:r w:rsidRPr="00281481">
        <w:rPr>
          <w:rFonts w:cs="Arial"/>
          <w:szCs w:val="24"/>
        </w:rPr>
        <w:t xml:space="preserve"> address</w:t>
      </w:r>
      <w:r w:rsidR="004A244E" w:rsidRPr="00281481">
        <w:rPr>
          <w:rFonts w:cs="Arial"/>
          <w:szCs w:val="24"/>
        </w:rPr>
        <w:t xml:space="preserve">: </w:t>
      </w:r>
      <w:hyperlink r:id="rId20" w:history="1">
        <w:r w:rsidR="004A244E" w:rsidRPr="00281481">
          <w:rPr>
            <w:rStyle w:val="Hyperlink"/>
            <w:rFonts w:cs="Arial"/>
            <w:szCs w:val="24"/>
          </w:rPr>
          <w:t>secretariat@accesscityaward.eu</w:t>
        </w:r>
      </w:hyperlink>
      <w:r w:rsidR="004A244E" w:rsidRPr="00281481">
        <w:rPr>
          <w:rFonts w:cs="Arial"/>
          <w:szCs w:val="24"/>
        </w:rPr>
        <w:t xml:space="preserve"> </w:t>
      </w:r>
      <w:r w:rsidRPr="00281481">
        <w:rPr>
          <w:rFonts w:cs="Arial"/>
          <w:szCs w:val="24"/>
        </w:rPr>
        <w:t xml:space="preserve">and </w:t>
      </w:r>
      <w:r w:rsidR="004A244E" w:rsidRPr="00281481">
        <w:rPr>
          <w:rFonts w:cs="Arial"/>
          <w:szCs w:val="24"/>
        </w:rPr>
        <w:t xml:space="preserve">the European Commission at: </w:t>
      </w:r>
      <w:hyperlink r:id="rId21" w:history="1">
        <w:r w:rsidR="004A244E" w:rsidRPr="00281481">
          <w:rPr>
            <w:rStyle w:val="Hyperlink"/>
            <w:rFonts w:cs="Arial"/>
            <w:szCs w:val="24"/>
          </w:rPr>
          <w:t>JUST-EDPD-ACA@ec.europa.eu</w:t>
        </w:r>
      </w:hyperlink>
      <w:r w:rsidR="004A244E" w:rsidRPr="00281481">
        <w:rPr>
          <w:rFonts w:cs="Arial"/>
          <w:szCs w:val="24"/>
        </w:rPr>
        <w:t>.</w:t>
      </w:r>
    </w:p>
    <w:p w14:paraId="406051A1" w14:textId="6D7A92E3" w:rsidR="004A244E" w:rsidRPr="00281481" w:rsidRDefault="004A244E" w:rsidP="002E027C">
      <w:pPr>
        <w:pStyle w:val="Heading1"/>
        <w:rPr>
          <w:rFonts w:cs="Arial"/>
          <w:szCs w:val="24"/>
        </w:rPr>
      </w:pPr>
      <w:bookmarkStart w:id="99" w:name="_Toc13135074"/>
      <w:bookmarkStart w:id="100" w:name="_Toc197357718"/>
      <w:bookmarkStart w:id="101" w:name="_Toc200472386"/>
      <w:r w:rsidRPr="00281481">
        <w:rPr>
          <w:rFonts w:cs="Arial"/>
          <w:szCs w:val="24"/>
        </w:rPr>
        <w:t>ANNEXES</w:t>
      </w:r>
      <w:bookmarkEnd w:id="99"/>
      <w:bookmarkEnd w:id="100"/>
      <w:bookmarkEnd w:id="101"/>
      <w:r w:rsidRPr="00281481">
        <w:rPr>
          <w:rFonts w:cs="Arial"/>
          <w:szCs w:val="24"/>
        </w:rPr>
        <w:t xml:space="preserve"> </w:t>
      </w:r>
    </w:p>
    <w:p w14:paraId="4A286B4C" w14:textId="77777777" w:rsidR="004A244E" w:rsidRPr="00281481" w:rsidRDefault="004A244E" w:rsidP="002E027C">
      <w:pPr>
        <w:rPr>
          <w:rFonts w:cs="Arial"/>
          <w:b/>
          <w:szCs w:val="24"/>
        </w:rPr>
      </w:pPr>
      <w:r w:rsidRPr="00281481">
        <w:rPr>
          <w:rFonts w:cs="Arial"/>
          <w:b/>
          <w:szCs w:val="24"/>
        </w:rPr>
        <w:t>I Application form</w:t>
      </w:r>
    </w:p>
    <w:p w14:paraId="0BA92C56" w14:textId="77777777" w:rsidR="004A244E" w:rsidRPr="00281481" w:rsidRDefault="004A244E" w:rsidP="002E027C">
      <w:pPr>
        <w:rPr>
          <w:rFonts w:cs="Arial"/>
          <w:b/>
          <w:szCs w:val="24"/>
        </w:rPr>
      </w:pPr>
      <w:r w:rsidRPr="00281481">
        <w:rPr>
          <w:rFonts w:cs="Arial"/>
          <w:b/>
          <w:szCs w:val="24"/>
        </w:rPr>
        <w:t>II Guidance Note</w:t>
      </w:r>
    </w:p>
    <w:p w14:paraId="74169E07" w14:textId="77777777" w:rsidR="004A244E" w:rsidRPr="00281481" w:rsidRDefault="004A244E" w:rsidP="002E027C">
      <w:pPr>
        <w:rPr>
          <w:rFonts w:cs="Arial"/>
          <w:b/>
          <w:szCs w:val="24"/>
        </w:rPr>
      </w:pPr>
      <w:r w:rsidRPr="00281481">
        <w:rPr>
          <w:rFonts w:cs="Arial"/>
          <w:b/>
          <w:szCs w:val="24"/>
        </w:rPr>
        <w:t>III Mayoral declaration</w:t>
      </w:r>
    </w:p>
    <w:p w14:paraId="22B97AFD" w14:textId="77777777" w:rsidR="004A244E" w:rsidRPr="00281481" w:rsidRDefault="004A244E" w:rsidP="002E027C">
      <w:pPr>
        <w:rPr>
          <w:rFonts w:cs="Arial"/>
          <w:b/>
          <w:szCs w:val="24"/>
        </w:rPr>
      </w:pPr>
      <w:r w:rsidRPr="00281481">
        <w:rPr>
          <w:rFonts w:cs="Arial"/>
          <w:b/>
          <w:szCs w:val="24"/>
        </w:rPr>
        <w:t>IV Declaration on honour</w:t>
      </w:r>
    </w:p>
    <w:p w14:paraId="40B00CE8" w14:textId="77777777" w:rsidR="004A244E" w:rsidRPr="00281481" w:rsidRDefault="004A244E" w:rsidP="002E027C">
      <w:pPr>
        <w:rPr>
          <w:rFonts w:cs="Arial"/>
          <w:b/>
          <w:szCs w:val="24"/>
        </w:rPr>
      </w:pPr>
      <w:r w:rsidRPr="00281481">
        <w:rPr>
          <w:rFonts w:cs="Arial"/>
          <w:b/>
          <w:szCs w:val="24"/>
        </w:rPr>
        <w:t>V Legal Entity Form</w:t>
      </w:r>
    </w:p>
    <w:p w14:paraId="39B640CC" w14:textId="11EFFE25" w:rsidR="00A97CAD" w:rsidRPr="00281481" w:rsidRDefault="004A244E" w:rsidP="002E027C">
      <w:pPr>
        <w:rPr>
          <w:rFonts w:cs="Arial"/>
          <w:b/>
          <w:szCs w:val="24"/>
        </w:rPr>
      </w:pPr>
      <w:r w:rsidRPr="00281481">
        <w:rPr>
          <w:rFonts w:cs="Arial"/>
          <w:b/>
          <w:szCs w:val="24"/>
        </w:rPr>
        <w:t>VI Financial Identification Form</w:t>
      </w:r>
    </w:p>
    <w:sectPr w:rsidR="00A97CAD" w:rsidRPr="00281481">
      <w:headerReference w:type="even" r:id="rId22"/>
      <w:headerReference w:type="default" r:id="rId23"/>
      <w:footerReference w:type="even" r:id="rId24"/>
      <w:footerReference w:type="default" r:id="rId25"/>
      <w:headerReference w:type="first" r:id="rId26"/>
      <w:footerReference w:type="first" r:id="rId2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4812A" w14:textId="77777777" w:rsidR="002067B1" w:rsidRDefault="002067B1">
      <w:pPr>
        <w:spacing w:after="0"/>
      </w:pPr>
      <w:r>
        <w:separator/>
      </w:r>
    </w:p>
  </w:endnote>
  <w:endnote w:type="continuationSeparator" w:id="0">
    <w:p w14:paraId="664E0582" w14:textId="77777777" w:rsidR="002067B1" w:rsidRDefault="002067B1">
      <w:pPr>
        <w:spacing w:after="0"/>
      </w:pPr>
      <w:r>
        <w:continuationSeparator/>
      </w:r>
    </w:p>
  </w:endnote>
  <w:endnote w:type="continuationNotice" w:id="1">
    <w:p w14:paraId="6DC624A9" w14:textId="77777777" w:rsidR="002067B1" w:rsidRDefault="002067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ECSquareSansPro">
    <w:altName w:val="Times New Roman"/>
    <w:panose1 w:val="00000000000000000000"/>
    <w:charset w:val="4D"/>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DC44" w14:textId="77777777" w:rsidR="00A97CAD" w:rsidRDefault="00E373D8">
    <w:pPr>
      <w:pStyle w:val="FooterLine"/>
      <w:jc w:val="center"/>
    </w:pPr>
    <w:r>
      <w:fldChar w:fldCharType="begin"/>
    </w:r>
    <w:r>
      <w:instrText>PAGE   \* MERGEFORMAT</w:instrText>
    </w:r>
    <w:r>
      <w:fldChar w:fldCharType="separate"/>
    </w:r>
    <w:r w:rsidR="004A244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783920738"/>
      <w:docPartObj>
        <w:docPartGallery w:val="Page Numbers (Bottom of Page)"/>
        <w:docPartUnique/>
      </w:docPartObj>
    </w:sdtPr>
    <w:sdtContent>
      <w:sdt>
        <w:sdtPr>
          <w:rPr>
            <w:sz w:val="24"/>
            <w:szCs w:val="24"/>
          </w:rPr>
          <w:id w:val="1728636285"/>
          <w:docPartObj>
            <w:docPartGallery w:val="Page Numbers (Top of Page)"/>
            <w:docPartUnique/>
          </w:docPartObj>
        </w:sdtPr>
        <w:sdtContent>
          <w:p w14:paraId="30DD8958" w14:textId="0CB27476" w:rsidR="008A0C20" w:rsidRPr="008A0C20" w:rsidRDefault="008A0C20" w:rsidP="008A0C20">
            <w:pPr>
              <w:pStyle w:val="Footer"/>
              <w:spacing w:before="240"/>
              <w:jc w:val="center"/>
              <w:rPr>
                <w:sz w:val="24"/>
                <w:szCs w:val="24"/>
              </w:rPr>
            </w:pPr>
            <w:r w:rsidRPr="008A0C20">
              <w:rPr>
                <w:sz w:val="24"/>
                <w:szCs w:val="24"/>
              </w:rPr>
              <w:t xml:space="preserve">Page </w:t>
            </w:r>
            <w:r w:rsidRPr="008A0C20">
              <w:rPr>
                <w:b/>
                <w:bCs/>
                <w:sz w:val="24"/>
                <w:szCs w:val="24"/>
              </w:rPr>
              <w:fldChar w:fldCharType="begin"/>
            </w:r>
            <w:r w:rsidRPr="008A0C20">
              <w:rPr>
                <w:b/>
                <w:bCs/>
                <w:sz w:val="24"/>
                <w:szCs w:val="24"/>
              </w:rPr>
              <w:instrText xml:space="preserve"> PAGE </w:instrText>
            </w:r>
            <w:r w:rsidRPr="008A0C20">
              <w:rPr>
                <w:b/>
                <w:bCs/>
                <w:sz w:val="24"/>
                <w:szCs w:val="24"/>
              </w:rPr>
              <w:fldChar w:fldCharType="separate"/>
            </w:r>
            <w:r w:rsidRPr="008A0C20">
              <w:rPr>
                <w:b/>
                <w:bCs/>
                <w:noProof/>
                <w:sz w:val="24"/>
                <w:szCs w:val="24"/>
              </w:rPr>
              <w:t>2</w:t>
            </w:r>
            <w:r w:rsidRPr="008A0C20">
              <w:rPr>
                <w:b/>
                <w:bCs/>
                <w:sz w:val="24"/>
                <w:szCs w:val="24"/>
              </w:rPr>
              <w:fldChar w:fldCharType="end"/>
            </w:r>
            <w:r w:rsidRPr="008A0C20">
              <w:rPr>
                <w:sz w:val="24"/>
                <w:szCs w:val="24"/>
              </w:rPr>
              <w:t xml:space="preserve"> of </w:t>
            </w:r>
            <w:r w:rsidRPr="008A0C20">
              <w:rPr>
                <w:b/>
                <w:bCs/>
                <w:sz w:val="24"/>
                <w:szCs w:val="24"/>
              </w:rPr>
              <w:fldChar w:fldCharType="begin"/>
            </w:r>
            <w:r w:rsidRPr="008A0C20">
              <w:rPr>
                <w:b/>
                <w:bCs/>
                <w:sz w:val="24"/>
                <w:szCs w:val="24"/>
              </w:rPr>
              <w:instrText xml:space="preserve"> NUMPAGES  </w:instrText>
            </w:r>
            <w:r w:rsidRPr="008A0C20">
              <w:rPr>
                <w:b/>
                <w:bCs/>
                <w:sz w:val="24"/>
                <w:szCs w:val="24"/>
              </w:rPr>
              <w:fldChar w:fldCharType="separate"/>
            </w:r>
            <w:r w:rsidRPr="008A0C20">
              <w:rPr>
                <w:b/>
                <w:bCs/>
                <w:noProof/>
                <w:sz w:val="24"/>
                <w:szCs w:val="24"/>
              </w:rPr>
              <w:t>2</w:t>
            </w:r>
            <w:r w:rsidRPr="008A0C20">
              <w:rPr>
                <w:b/>
                <w:bCs/>
                <w:sz w:val="24"/>
                <w:szCs w:val="24"/>
              </w:rPr>
              <w:fldChar w:fldCharType="end"/>
            </w:r>
          </w:p>
        </w:sdtContent>
      </w:sdt>
    </w:sdtContent>
  </w:sdt>
  <w:p w14:paraId="559BE2E4" w14:textId="59B5DC9E" w:rsidR="00A97CAD" w:rsidRDefault="00A97CAD">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91EA6" w14:textId="76618B1E" w:rsidR="00A934B4" w:rsidRDefault="00A934B4">
    <w:pPr>
      <w:pStyle w:val="Footer"/>
    </w:pPr>
  </w:p>
  <w:p w14:paraId="7B39BDE4" w14:textId="1405372F" w:rsidR="00A97CAD" w:rsidRDefault="00A97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D0858" w14:textId="77777777" w:rsidR="002067B1" w:rsidRDefault="002067B1">
      <w:pPr>
        <w:spacing w:after="0"/>
      </w:pPr>
      <w:r>
        <w:separator/>
      </w:r>
    </w:p>
  </w:footnote>
  <w:footnote w:type="continuationSeparator" w:id="0">
    <w:p w14:paraId="07037B9D" w14:textId="77777777" w:rsidR="002067B1" w:rsidRDefault="002067B1">
      <w:pPr>
        <w:spacing w:after="0"/>
      </w:pPr>
      <w:r>
        <w:continuationSeparator/>
      </w:r>
    </w:p>
  </w:footnote>
  <w:footnote w:type="continuationNotice" w:id="1">
    <w:p w14:paraId="3219851F" w14:textId="77777777" w:rsidR="002067B1" w:rsidRDefault="002067B1">
      <w:pPr>
        <w:spacing w:after="0"/>
      </w:pPr>
    </w:p>
  </w:footnote>
  <w:footnote w:id="2">
    <w:p w14:paraId="6D003BB2" w14:textId="77777777" w:rsidR="002E027C" w:rsidRDefault="001530C0" w:rsidP="0068758B">
      <w:pPr>
        <w:pStyle w:val="FootnoteText"/>
        <w:spacing w:after="0"/>
        <w:ind w:left="360" w:hanging="360"/>
        <w:rPr>
          <w:bCs/>
          <w:sz w:val="24"/>
          <w:szCs w:val="24"/>
          <w:lang w:val="en-US"/>
        </w:rPr>
      </w:pPr>
      <w:r w:rsidRPr="009E3137">
        <w:rPr>
          <w:sz w:val="24"/>
          <w:szCs w:val="24"/>
        </w:rPr>
        <w:t>(</w:t>
      </w:r>
      <w:r w:rsidR="0068758B" w:rsidRPr="009E3137">
        <w:rPr>
          <w:rStyle w:val="FootnoteReference"/>
          <w:sz w:val="24"/>
          <w:szCs w:val="24"/>
        </w:rPr>
        <w:footnoteRef/>
      </w:r>
      <w:r w:rsidRPr="009E3137">
        <w:rPr>
          <w:sz w:val="24"/>
          <w:szCs w:val="24"/>
        </w:rPr>
        <w:t>)</w:t>
      </w:r>
      <w:r w:rsidR="0068758B" w:rsidRPr="009E3137">
        <w:rPr>
          <w:sz w:val="24"/>
          <w:szCs w:val="24"/>
        </w:rPr>
        <w:t xml:space="preserve"> </w:t>
      </w:r>
      <w:r w:rsidR="0068758B" w:rsidRPr="009E3137">
        <w:rPr>
          <w:sz w:val="24"/>
          <w:szCs w:val="24"/>
        </w:rPr>
        <w:tab/>
      </w:r>
      <w:r w:rsidR="0068758B" w:rsidRPr="009E3137">
        <w:rPr>
          <w:bCs/>
          <w:sz w:val="24"/>
          <w:szCs w:val="24"/>
          <w:lang w:val="en-US"/>
        </w:rPr>
        <w:t xml:space="preserve">Regulation (EU, Euratom) </w:t>
      </w:r>
      <w:bookmarkStart w:id="4" w:name="_Hlk171456947"/>
      <w:r w:rsidR="0068758B" w:rsidRPr="009E3137">
        <w:rPr>
          <w:bCs/>
          <w:sz w:val="24"/>
          <w:szCs w:val="24"/>
          <w:lang w:val="en-US"/>
        </w:rPr>
        <w:t>2024/2509</w:t>
      </w:r>
      <w:bookmarkEnd w:id="4"/>
      <w:r w:rsidR="0068758B" w:rsidRPr="009E3137">
        <w:rPr>
          <w:bCs/>
          <w:sz w:val="24"/>
          <w:szCs w:val="24"/>
        </w:rPr>
        <w:t xml:space="preserve"> </w:t>
      </w:r>
      <w:r w:rsidR="0068758B" w:rsidRPr="009E3137">
        <w:rPr>
          <w:bCs/>
          <w:sz w:val="24"/>
          <w:szCs w:val="24"/>
          <w:lang w:val="en-US"/>
        </w:rPr>
        <w:t>of the European Parliament and of the Council of 23 September 2024 on the financial rules applicable to the general budget of the Union (recast) (‘EU Financial Regulation’) (</w:t>
      </w:r>
      <w:r w:rsidR="0068758B" w:rsidRPr="009E3137">
        <w:rPr>
          <w:bCs/>
          <w:iCs/>
          <w:sz w:val="24"/>
          <w:szCs w:val="24"/>
        </w:rPr>
        <w:t>OJ L, 2024/2509, 26.9.2024</w:t>
      </w:r>
      <w:r w:rsidR="0068758B" w:rsidRPr="009E3137">
        <w:rPr>
          <w:bCs/>
          <w:sz w:val="24"/>
          <w:szCs w:val="24"/>
          <w:lang w:val="en-US"/>
        </w:rPr>
        <w:t>)</w:t>
      </w:r>
      <w:r w:rsidR="000F2F39" w:rsidRPr="009E3137">
        <w:rPr>
          <w:bCs/>
          <w:sz w:val="24"/>
          <w:szCs w:val="24"/>
          <w:lang w:val="en-US"/>
        </w:rPr>
        <w:t>:</w:t>
      </w:r>
    </w:p>
    <w:p w14:paraId="07AD66BB" w14:textId="599C71BF" w:rsidR="000F2F39" w:rsidRPr="009E3137" w:rsidRDefault="002E027C" w:rsidP="002E027C">
      <w:pPr>
        <w:pStyle w:val="FootnoteText"/>
        <w:ind w:left="360" w:hanging="3"/>
        <w:rPr>
          <w:sz w:val="24"/>
          <w:szCs w:val="24"/>
        </w:rPr>
      </w:pPr>
      <w:hyperlink r:id="rId1" w:history="1">
        <w:r w:rsidRPr="008414B2">
          <w:rPr>
            <w:rStyle w:val="Hyperlink"/>
            <w:bCs/>
            <w:sz w:val="24"/>
            <w:szCs w:val="24"/>
            <w:lang w:val="en-US"/>
          </w:rPr>
          <w:t>https://eur-lex.europa.eu/legal-content/EN/TXT/?uri=OJ:L_202402509</w:t>
        </w:r>
      </w:hyperlink>
    </w:p>
  </w:footnote>
  <w:footnote w:id="3">
    <w:p w14:paraId="224AD918" w14:textId="77777777" w:rsidR="002D4A54" w:rsidRPr="009E3137" w:rsidRDefault="001530C0">
      <w:pPr>
        <w:pStyle w:val="FootnoteText"/>
        <w:rPr>
          <w:sz w:val="24"/>
          <w:szCs w:val="24"/>
        </w:rPr>
      </w:pPr>
      <w:r w:rsidRPr="009E3137">
        <w:rPr>
          <w:sz w:val="24"/>
          <w:szCs w:val="24"/>
        </w:rPr>
        <w:t>(</w:t>
      </w:r>
      <w:r w:rsidRPr="009E3137">
        <w:rPr>
          <w:rStyle w:val="FootnoteReference"/>
          <w:sz w:val="24"/>
          <w:szCs w:val="24"/>
        </w:rPr>
        <w:footnoteRef/>
      </w:r>
      <w:r w:rsidRPr="009E3137">
        <w:rPr>
          <w:sz w:val="24"/>
          <w:szCs w:val="24"/>
        </w:rPr>
        <w:t>)</w:t>
      </w:r>
      <w:r w:rsidRPr="009E3137">
        <w:rPr>
          <w:sz w:val="24"/>
          <w:szCs w:val="24"/>
        </w:rPr>
        <w:tab/>
      </w:r>
      <w:hyperlink r:id="rId2" w:history="1">
        <w:r w:rsidR="002D4A54" w:rsidRPr="009E3137">
          <w:rPr>
            <w:rStyle w:val="Hyperlink"/>
            <w:sz w:val="24"/>
            <w:szCs w:val="24"/>
          </w:rPr>
          <w:t>https://op.europa.eu/en/publication-detail/-/publication/3e1e2228-7c97-11eb-9ac9-01aa75ed71a1/language-en</w:t>
        </w:r>
      </w:hyperlink>
    </w:p>
  </w:footnote>
  <w:footnote w:id="4">
    <w:p w14:paraId="2C773A4C" w14:textId="77777777" w:rsidR="000B79AB" w:rsidRPr="009E3137" w:rsidRDefault="002D4A54">
      <w:pPr>
        <w:pStyle w:val="FootnoteText"/>
        <w:rPr>
          <w:sz w:val="24"/>
          <w:szCs w:val="24"/>
        </w:rPr>
      </w:pPr>
      <w:r w:rsidRPr="009E3137">
        <w:rPr>
          <w:sz w:val="24"/>
          <w:szCs w:val="24"/>
        </w:rPr>
        <w:t>(</w:t>
      </w:r>
      <w:r w:rsidRPr="009E3137">
        <w:rPr>
          <w:rStyle w:val="FootnoteReference"/>
          <w:sz w:val="24"/>
          <w:szCs w:val="24"/>
        </w:rPr>
        <w:footnoteRef/>
      </w:r>
      <w:r w:rsidRPr="009E3137">
        <w:rPr>
          <w:sz w:val="24"/>
          <w:szCs w:val="24"/>
        </w:rPr>
        <w:t>)</w:t>
      </w:r>
      <w:r w:rsidRPr="009E3137">
        <w:rPr>
          <w:sz w:val="24"/>
          <w:szCs w:val="24"/>
        </w:rPr>
        <w:tab/>
      </w:r>
      <w:hyperlink r:id="rId3" w:history="1">
        <w:r w:rsidR="000B79AB" w:rsidRPr="009E3137">
          <w:rPr>
            <w:rStyle w:val="Hyperlink"/>
            <w:sz w:val="24"/>
            <w:szCs w:val="24"/>
          </w:rPr>
          <w:t>https://www.ohchr.org/en/instruments-mechanisms/instruments/convention-rights-persons-disabilities</w:t>
        </w:r>
      </w:hyperlink>
    </w:p>
  </w:footnote>
  <w:footnote w:id="5">
    <w:p w14:paraId="75044182" w14:textId="77777777" w:rsidR="000C7D01" w:rsidRPr="000C7D01" w:rsidRDefault="00D1306C">
      <w:pPr>
        <w:pStyle w:val="FootnoteText"/>
        <w:rPr>
          <w:lang w:val="en-IE"/>
        </w:rPr>
      </w:pPr>
      <w:r w:rsidRPr="009E3137">
        <w:rPr>
          <w:sz w:val="24"/>
          <w:szCs w:val="24"/>
        </w:rPr>
        <w:t>(</w:t>
      </w:r>
      <w:r w:rsidRPr="009E3137">
        <w:rPr>
          <w:rStyle w:val="FootnoteReference"/>
          <w:sz w:val="24"/>
          <w:szCs w:val="24"/>
        </w:rPr>
        <w:footnoteRef/>
      </w:r>
      <w:r w:rsidRPr="009E3137">
        <w:rPr>
          <w:sz w:val="24"/>
          <w:szCs w:val="24"/>
        </w:rPr>
        <w:t>)</w:t>
      </w:r>
      <w:r w:rsidRPr="009E3137">
        <w:rPr>
          <w:sz w:val="24"/>
          <w:szCs w:val="24"/>
        </w:rPr>
        <w:tab/>
      </w:r>
      <w:r w:rsidR="000C7D01" w:rsidRPr="009E3137">
        <w:rPr>
          <w:sz w:val="24"/>
          <w:szCs w:val="24"/>
        </w:rPr>
        <w:t xml:space="preserve">Access City Award 2026 webpage: </w:t>
      </w:r>
      <w:hyperlink r:id="rId4" w:history="1">
        <w:r w:rsidR="000C7D01" w:rsidRPr="009E3137">
          <w:rPr>
            <w:rStyle w:val="Hyperlink"/>
            <w:sz w:val="24"/>
            <w:szCs w:val="24"/>
          </w:rPr>
          <w:t>https://commission.europa.eu/strategy-and-policy/policies/justice-and-fundamental-rights/disability/access-city-award_en</w:t>
        </w:r>
      </w:hyperlink>
    </w:p>
  </w:footnote>
  <w:footnote w:id="6">
    <w:p w14:paraId="3F521881" w14:textId="77777777" w:rsidR="00551FC3" w:rsidRPr="009E3137" w:rsidRDefault="00551FC3" w:rsidP="00EE140C">
      <w:pPr>
        <w:pStyle w:val="FootnoteText"/>
        <w:rPr>
          <w:sz w:val="24"/>
          <w:szCs w:val="24"/>
        </w:rPr>
      </w:pPr>
      <w:r w:rsidRPr="009E3137">
        <w:rPr>
          <w:sz w:val="24"/>
          <w:szCs w:val="24"/>
        </w:rPr>
        <w:t>(</w:t>
      </w:r>
      <w:r w:rsidRPr="009E3137">
        <w:rPr>
          <w:rStyle w:val="FootnoteReference"/>
          <w:sz w:val="24"/>
          <w:szCs w:val="24"/>
        </w:rPr>
        <w:footnoteRef/>
      </w:r>
      <w:r w:rsidRPr="009E3137">
        <w:rPr>
          <w:sz w:val="24"/>
          <w:szCs w:val="24"/>
        </w:rPr>
        <w:t>)</w:t>
      </w:r>
      <w:r w:rsidRPr="009E3137">
        <w:rPr>
          <w:sz w:val="24"/>
          <w:szCs w:val="24"/>
        </w:rPr>
        <w:tab/>
      </w:r>
      <w:hyperlink r:id="rId5" w:history="1">
        <w:r w:rsidR="00EE140C" w:rsidRPr="009E3137">
          <w:rPr>
            <w:rStyle w:val="Hyperlink"/>
            <w:sz w:val="24"/>
            <w:szCs w:val="24"/>
          </w:rPr>
          <w:t>https://commission.europa.eu/strategy-and-policy/policies/justice-and-fundamental-rights/disability/access-city-award_en</w:t>
        </w:r>
      </w:hyperlink>
    </w:p>
  </w:footnote>
  <w:footnote w:id="7">
    <w:p w14:paraId="4B82E581" w14:textId="77777777" w:rsidR="00EE140C" w:rsidRPr="009E3137" w:rsidRDefault="00EE140C">
      <w:pPr>
        <w:pStyle w:val="FootnoteText"/>
        <w:rPr>
          <w:sz w:val="24"/>
          <w:szCs w:val="24"/>
          <w:lang w:val="en-IE"/>
        </w:rPr>
      </w:pPr>
      <w:r w:rsidRPr="009E3137">
        <w:rPr>
          <w:sz w:val="24"/>
          <w:szCs w:val="24"/>
        </w:rPr>
        <w:t>(</w:t>
      </w:r>
      <w:r w:rsidRPr="009E3137">
        <w:rPr>
          <w:rStyle w:val="FootnoteReference"/>
          <w:sz w:val="24"/>
          <w:szCs w:val="24"/>
        </w:rPr>
        <w:footnoteRef/>
      </w:r>
      <w:r w:rsidRPr="009E3137">
        <w:rPr>
          <w:sz w:val="24"/>
          <w:szCs w:val="24"/>
        </w:rPr>
        <w:t>)</w:t>
      </w:r>
      <w:r w:rsidRPr="009E3137">
        <w:rPr>
          <w:sz w:val="24"/>
          <w:szCs w:val="24"/>
        </w:rPr>
        <w:tab/>
      </w:r>
      <w:hyperlink r:id="rId6" w:history="1">
        <w:r w:rsidRPr="009E3137">
          <w:rPr>
            <w:rStyle w:val="Hyperlink"/>
            <w:sz w:val="24"/>
            <w:szCs w:val="24"/>
          </w:rPr>
          <w:t>https://commission.europa.eu/access-city-award-list-winners_en</w:t>
        </w:r>
      </w:hyperlink>
    </w:p>
  </w:footnote>
  <w:footnote w:id="8">
    <w:p w14:paraId="3A32D5ED" w14:textId="77777777" w:rsidR="009E3137" w:rsidRPr="009E3137" w:rsidRDefault="009E3137" w:rsidP="009E3137">
      <w:pPr>
        <w:pStyle w:val="FootnoteText"/>
        <w:rPr>
          <w:sz w:val="24"/>
          <w:szCs w:val="24"/>
          <w:lang w:val="en-IE"/>
        </w:rPr>
      </w:pPr>
      <w:r w:rsidRPr="009E3137">
        <w:rPr>
          <w:sz w:val="24"/>
          <w:szCs w:val="24"/>
        </w:rPr>
        <w:t>(</w:t>
      </w:r>
      <w:r w:rsidRPr="009E3137">
        <w:rPr>
          <w:rStyle w:val="FootnoteReference"/>
          <w:sz w:val="24"/>
          <w:szCs w:val="24"/>
        </w:rPr>
        <w:footnoteRef/>
      </w:r>
      <w:r w:rsidRPr="009E3137">
        <w:rPr>
          <w:sz w:val="24"/>
          <w:szCs w:val="24"/>
        </w:rPr>
        <w:t>)</w:t>
      </w:r>
      <w:r w:rsidRPr="009E3137">
        <w:rPr>
          <w:sz w:val="24"/>
          <w:szCs w:val="24"/>
        </w:rPr>
        <w:tab/>
      </w:r>
      <w:hyperlink r:id="rId7" w:history="1">
        <w:r w:rsidRPr="009E3137">
          <w:rPr>
            <w:rStyle w:val="Hyperlink"/>
            <w:sz w:val="24"/>
            <w:szCs w:val="24"/>
          </w:rPr>
          <w:t>https://op.europa.eu/en/publication-detail/-/publication/4b3d9dfb-806b-11ef-a67d-01aa75ed71a1/language-en</w:t>
        </w:r>
      </w:hyperlink>
    </w:p>
  </w:footnote>
  <w:footnote w:id="9">
    <w:p w14:paraId="03D3F5F5" w14:textId="77777777" w:rsidR="008D23BC" w:rsidRPr="008D23BC" w:rsidRDefault="00147AFD">
      <w:pPr>
        <w:pStyle w:val="FootnoteText"/>
        <w:rPr>
          <w:lang w:val="en-IE"/>
        </w:rPr>
      </w:pPr>
      <w:r w:rsidRPr="009E3137">
        <w:rPr>
          <w:sz w:val="24"/>
          <w:szCs w:val="24"/>
        </w:rPr>
        <w:t>(</w:t>
      </w:r>
      <w:r w:rsidRPr="009E3137">
        <w:rPr>
          <w:rStyle w:val="FootnoteReference"/>
          <w:sz w:val="24"/>
          <w:szCs w:val="24"/>
        </w:rPr>
        <w:footnoteRef/>
      </w:r>
      <w:r w:rsidRPr="009E3137">
        <w:rPr>
          <w:sz w:val="24"/>
          <w:szCs w:val="24"/>
        </w:rPr>
        <w:t>)</w:t>
      </w:r>
      <w:r w:rsidRPr="009E3137">
        <w:rPr>
          <w:sz w:val="24"/>
          <w:szCs w:val="24"/>
        </w:rPr>
        <w:tab/>
      </w:r>
      <w:hyperlink r:id="rId8" w:history="1">
        <w:r w:rsidR="008D23BC" w:rsidRPr="009E3137">
          <w:rPr>
            <w:rStyle w:val="Hyperlink"/>
            <w:sz w:val="24"/>
            <w:szCs w:val="24"/>
          </w:rPr>
          <w:t>https://ec.europa.eu/newsroom/empl/newsletter-archives/view/service/3356</w:t>
        </w:r>
      </w:hyperlink>
    </w:p>
  </w:footnote>
  <w:footnote w:id="10">
    <w:p w14:paraId="5E0C7E02" w14:textId="02BDE44C" w:rsidR="00AD2C17" w:rsidRPr="000C246B" w:rsidRDefault="00AD2C17" w:rsidP="00AD2C17">
      <w:pPr>
        <w:pStyle w:val="FootnoteText"/>
        <w:rPr>
          <w:rFonts w:cs="Arial"/>
          <w:color w:val="1F497D"/>
        </w:rPr>
      </w:pPr>
      <w:r>
        <w:rPr>
          <w:rFonts w:cs="Arial"/>
          <w:sz w:val="24"/>
          <w:szCs w:val="24"/>
        </w:rPr>
        <w:t>(</w:t>
      </w:r>
      <w:r w:rsidRPr="00CC4064">
        <w:rPr>
          <w:rStyle w:val="FootnoteReference"/>
          <w:rFonts w:cs="Arial"/>
          <w:sz w:val="24"/>
          <w:szCs w:val="24"/>
        </w:rPr>
        <w:footnoteRef/>
      </w:r>
      <w:r>
        <w:rPr>
          <w:rFonts w:cs="Arial"/>
          <w:sz w:val="24"/>
          <w:szCs w:val="24"/>
        </w:rPr>
        <w:t>)</w:t>
      </w:r>
      <w:r w:rsidRPr="000265E0">
        <w:rPr>
          <w:rFonts w:cs="Arial"/>
          <w:sz w:val="24"/>
          <w:szCs w:val="24"/>
        </w:rPr>
        <w:t xml:space="preserve"> The proposed financial </w:t>
      </w:r>
      <w:r w:rsidR="00364F1B">
        <w:rPr>
          <w:rFonts w:cs="Arial"/>
          <w:sz w:val="24"/>
          <w:szCs w:val="24"/>
        </w:rPr>
        <w:t>support</w:t>
      </w:r>
      <w:r w:rsidRPr="000265E0">
        <w:rPr>
          <w:rFonts w:cs="Arial"/>
          <w:sz w:val="24"/>
          <w:szCs w:val="24"/>
        </w:rPr>
        <w:t xml:space="preserve"> will follow the rules on prizes as set out in </w:t>
      </w:r>
      <w:hyperlink r:id="rId9" w:history="1">
        <w:r w:rsidRPr="004768C5">
          <w:rPr>
            <w:rStyle w:val="Hyperlink"/>
            <w:rFonts w:cs="Arial"/>
            <w:sz w:val="24"/>
            <w:szCs w:val="24"/>
          </w:rPr>
          <w:t>Financial Regulation 2024/2509</w:t>
        </w:r>
      </w:hyperlink>
      <w:r>
        <w:rPr>
          <w:rFonts w:cs="Arial"/>
          <w:sz w:val="24"/>
          <w:szCs w:val="24"/>
        </w:rPr>
        <w:t xml:space="preserve"> </w:t>
      </w:r>
      <w:r w:rsidRPr="000265E0">
        <w:rPr>
          <w:rFonts w:cs="Arial"/>
          <w:sz w:val="24"/>
          <w:szCs w:val="24"/>
        </w:rPr>
        <w:t xml:space="preserve">applicable to the general budget of the Union (Title IX, Articles </w:t>
      </w:r>
      <w:r>
        <w:rPr>
          <w:rFonts w:cs="Arial"/>
          <w:sz w:val="24"/>
          <w:szCs w:val="24"/>
        </w:rPr>
        <w:t xml:space="preserve">209 </w:t>
      </w:r>
      <w:r w:rsidRPr="000265E0">
        <w:rPr>
          <w:rFonts w:cs="Arial"/>
          <w:sz w:val="24"/>
          <w:szCs w:val="24"/>
        </w:rPr>
        <w:t>and</w:t>
      </w:r>
      <w:r>
        <w:rPr>
          <w:rFonts w:cs="Arial"/>
          <w:sz w:val="24"/>
          <w:szCs w:val="24"/>
        </w:rPr>
        <w:t xml:space="preserve"> 2010</w:t>
      </w:r>
      <w:r w:rsidRPr="000265E0">
        <w:rPr>
          <w:rFonts w:cs="Arial"/>
          <w:sz w:val="24"/>
          <w:szCs w:val="24"/>
        </w:rPr>
        <w:t>).</w:t>
      </w:r>
    </w:p>
  </w:footnote>
  <w:footnote w:id="11">
    <w:p w14:paraId="2CBC56AF" w14:textId="77777777" w:rsidR="00552259" w:rsidRPr="009956C5" w:rsidRDefault="00552259" w:rsidP="00552259">
      <w:pPr>
        <w:pStyle w:val="FootnoteText"/>
        <w:rPr>
          <w:rFonts w:cs="Arial"/>
        </w:rPr>
      </w:pPr>
      <w:r>
        <w:rPr>
          <w:rFonts w:cs="Arial"/>
          <w:sz w:val="24"/>
          <w:szCs w:val="24"/>
        </w:rPr>
        <w:t>(</w:t>
      </w:r>
      <w:r w:rsidRPr="00CC4064">
        <w:rPr>
          <w:rStyle w:val="FootnoteReference"/>
          <w:rFonts w:cs="Arial"/>
          <w:sz w:val="24"/>
          <w:szCs w:val="24"/>
        </w:rPr>
        <w:footnoteRef/>
      </w:r>
      <w:r>
        <w:rPr>
          <w:rFonts w:cs="Arial"/>
          <w:sz w:val="24"/>
          <w:szCs w:val="24"/>
        </w:rPr>
        <w:t>)</w:t>
      </w:r>
      <w:r w:rsidRPr="00CC4064">
        <w:rPr>
          <w:rFonts w:cs="Arial"/>
          <w:sz w:val="24"/>
          <w:szCs w:val="24"/>
        </w:rPr>
        <w:t xml:space="preserve"> This provision took effect as of November 2019 in occasion of the ACA 2020. </w:t>
      </w:r>
    </w:p>
  </w:footnote>
  <w:footnote w:id="12">
    <w:p w14:paraId="4CD5EE21" w14:textId="3E68A59E" w:rsidR="00BA4798" w:rsidRPr="00FD1873" w:rsidRDefault="00E750CC" w:rsidP="00BA4798">
      <w:pPr>
        <w:pStyle w:val="FootnoteText"/>
        <w:spacing w:after="0"/>
        <w:ind w:left="360" w:hanging="360"/>
        <w:rPr>
          <w:rStyle w:val="FootnoteReference"/>
          <w:sz w:val="16"/>
          <w:szCs w:val="16"/>
        </w:rPr>
      </w:pPr>
      <w:r>
        <w:rPr>
          <w:sz w:val="24"/>
          <w:szCs w:val="24"/>
        </w:rPr>
        <w:t>(</w:t>
      </w:r>
      <w:r w:rsidR="00BA4798" w:rsidRPr="00711913">
        <w:rPr>
          <w:rStyle w:val="FootnoteReference"/>
          <w:sz w:val="24"/>
          <w:szCs w:val="24"/>
        </w:rPr>
        <w:footnoteRef/>
      </w:r>
      <w:r>
        <w:rPr>
          <w:sz w:val="24"/>
          <w:szCs w:val="24"/>
        </w:rPr>
        <w:t>)</w:t>
      </w:r>
      <w:r w:rsidR="005E2F8A">
        <w:rPr>
          <w:sz w:val="24"/>
          <w:szCs w:val="24"/>
        </w:rPr>
        <w:t xml:space="preserve">  </w:t>
      </w:r>
      <w:r w:rsidR="00BA4798" w:rsidRPr="00711913">
        <w:rPr>
          <w:sz w:val="24"/>
          <w:szCs w:val="24"/>
        </w:rPr>
        <w:t>See Articles 138</w:t>
      </w:r>
      <w:r w:rsidR="00BA4798" w:rsidRPr="00711913">
        <w:rPr>
          <w:rStyle w:val="FootnoteReference"/>
          <w:sz w:val="24"/>
          <w:szCs w:val="24"/>
        </w:rPr>
        <w:t xml:space="preserve"> </w:t>
      </w:r>
      <w:r w:rsidR="00BA4798" w:rsidRPr="00711913">
        <w:rPr>
          <w:sz w:val="24"/>
          <w:szCs w:val="24"/>
        </w:rPr>
        <w:t>and 143</w:t>
      </w:r>
      <w:r w:rsidR="00BA4798" w:rsidRPr="00711913">
        <w:rPr>
          <w:rStyle w:val="FootnoteReference"/>
          <w:sz w:val="24"/>
          <w:szCs w:val="24"/>
        </w:rPr>
        <w:t xml:space="preserve"> </w:t>
      </w:r>
      <w:r w:rsidR="00BA4798" w:rsidRPr="00711913">
        <w:rPr>
          <w:rFonts w:cs="Arial"/>
          <w:sz w:val="24"/>
          <w:szCs w:val="24"/>
        </w:rPr>
        <w:t xml:space="preserve">EU Financial Regulation </w:t>
      </w:r>
      <w:hyperlink r:id="rId10" w:history="1">
        <w:r w:rsidR="00BA4798" w:rsidRPr="00711913">
          <w:rPr>
            <w:rStyle w:val="Hyperlink"/>
            <w:rFonts w:eastAsia="Calibri" w:cs="Arial"/>
            <w:sz w:val="24"/>
            <w:szCs w:val="24"/>
          </w:rPr>
          <w:t>2024/2509</w:t>
        </w:r>
      </w:hyperlink>
      <w:r w:rsidR="00BA4798" w:rsidRPr="00711913">
        <w:rPr>
          <w:rFonts w:cs="Arial"/>
          <w:sz w:val="24"/>
          <w:szCs w:val="24"/>
        </w:rPr>
        <w:t>.</w:t>
      </w:r>
    </w:p>
  </w:footnote>
  <w:footnote w:id="13">
    <w:p w14:paraId="461D52C3" w14:textId="4FA66B6D" w:rsidR="00BA4798" w:rsidRPr="00711913" w:rsidRDefault="005E2F8A" w:rsidP="00BA4798">
      <w:pPr>
        <w:pStyle w:val="FootnoteText"/>
        <w:spacing w:after="0"/>
        <w:ind w:left="360" w:hanging="360"/>
        <w:rPr>
          <w:sz w:val="24"/>
          <w:szCs w:val="24"/>
        </w:rPr>
      </w:pPr>
      <w:r>
        <w:rPr>
          <w:sz w:val="24"/>
          <w:szCs w:val="24"/>
        </w:rPr>
        <w:t>(</w:t>
      </w:r>
      <w:r w:rsidR="00BA4798" w:rsidRPr="00711913">
        <w:rPr>
          <w:rStyle w:val="FootnoteReference"/>
          <w:sz w:val="24"/>
          <w:szCs w:val="24"/>
        </w:rPr>
        <w:footnoteRef/>
      </w:r>
      <w:r>
        <w:rPr>
          <w:sz w:val="24"/>
          <w:szCs w:val="24"/>
        </w:rPr>
        <w:t xml:space="preserve">) </w:t>
      </w:r>
      <w:bookmarkStart w:id="26" w:name="_Hlk181629954"/>
      <w:r w:rsidR="00BA4798" w:rsidRPr="00711913">
        <w:rPr>
          <w:sz w:val="24"/>
          <w:szCs w:val="24"/>
          <w:lang w:val="en-IE"/>
        </w:rPr>
        <w:t>‘</w:t>
      </w:r>
      <w:r w:rsidR="00BA4798" w:rsidRPr="00711913">
        <w:rPr>
          <w:sz w:val="24"/>
          <w:szCs w:val="24"/>
        </w:rPr>
        <w:t>Professional</w:t>
      </w:r>
      <w:r w:rsidR="00BA4798" w:rsidRPr="00711913">
        <w:rPr>
          <w:sz w:val="24"/>
          <w:szCs w:val="24"/>
          <w:lang w:val="en-IE"/>
        </w:rPr>
        <w:t xml:space="preserve"> misconduct’ includes, in particular, the following: violation of ethical standards of the profession; wrongful conduct with impact on professional credibility; breach of generally accepted professional ethical standards; false declarations/misrepresentation of information; participation in a cartel or other agreement distorting competition; violation of IPR; attempting to influence decision-making processes by taking advantage, through misrepresentation, of a conflict of interests, or to obtain confidential information from public authorities to gain an advantage; incitement to discrimination, hatred or violence or similar activities contrary to the EU values where negatively affecting or risking to affect the performance of a legal commitment.</w:t>
      </w:r>
      <w:bookmarkEnd w:id="26"/>
    </w:p>
  </w:footnote>
  <w:footnote w:id="14">
    <w:p w14:paraId="6DFCD675" w14:textId="2CA3B7DE" w:rsidR="00BA4798" w:rsidRPr="00711913" w:rsidRDefault="005E2F8A" w:rsidP="00BA4798">
      <w:pPr>
        <w:pStyle w:val="FootnoteText"/>
        <w:spacing w:after="0"/>
        <w:ind w:left="360" w:hanging="360"/>
        <w:rPr>
          <w:sz w:val="24"/>
          <w:szCs w:val="24"/>
          <w:lang w:val="en-IE"/>
        </w:rPr>
      </w:pPr>
      <w:r>
        <w:rPr>
          <w:sz w:val="24"/>
          <w:szCs w:val="24"/>
        </w:rPr>
        <w:t>(</w:t>
      </w:r>
      <w:r w:rsidR="00BA4798" w:rsidRPr="00711913">
        <w:rPr>
          <w:rStyle w:val="FootnoteReference"/>
          <w:sz w:val="24"/>
          <w:szCs w:val="24"/>
        </w:rPr>
        <w:footnoteRef/>
      </w:r>
      <w:r>
        <w:rPr>
          <w:sz w:val="24"/>
          <w:szCs w:val="24"/>
        </w:rPr>
        <w:t>)</w:t>
      </w:r>
      <w:r w:rsidR="00BA4798" w:rsidRPr="00711913">
        <w:rPr>
          <w:sz w:val="24"/>
          <w:szCs w:val="24"/>
        </w:rPr>
        <w:t xml:space="preserve"> </w:t>
      </w:r>
      <w:r w:rsidR="00BA4798" w:rsidRPr="00711913">
        <w:rPr>
          <w:sz w:val="24"/>
          <w:szCs w:val="24"/>
          <w:vertAlign w:val="superscript"/>
        </w:rPr>
        <w:tab/>
      </w:r>
      <w:bookmarkStart w:id="28" w:name="_Hlk181603905"/>
      <w:r w:rsidR="00BA4798" w:rsidRPr="00711913">
        <w:rPr>
          <w:sz w:val="24"/>
          <w:szCs w:val="24"/>
        </w:rPr>
        <w:t>‘Resisting</w:t>
      </w:r>
      <w:r w:rsidR="00BA4798" w:rsidRPr="00711913">
        <w:rPr>
          <w:rFonts w:eastAsia="SimSun"/>
          <w:sz w:val="24"/>
          <w:szCs w:val="24"/>
          <w:lang w:eastAsia="zh-CN"/>
        </w:rPr>
        <w:t xml:space="preserve"> </w:t>
      </w:r>
      <w:r w:rsidR="00BA4798" w:rsidRPr="00711913">
        <w:rPr>
          <w:sz w:val="24"/>
          <w:szCs w:val="24"/>
        </w:rPr>
        <w:t>an investigation, check or audit’ means carrying out actions with the goal or effect of preventing, hindering or delaying the conduct of any of the activities needed to perform the investigation, check or audit, such as refusing to grant the necessary access to its premises or any other areas used for business purposes, concealing or refusing to disclose information or providing false information.</w:t>
      </w:r>
      <w:bookmarkEnd w:id="28"/>
    </w:p>
  </w:footnote>
  <w:footnote w:id="15">
    <w:p w14:paraId="17BC3B9F" w14:textId="25960D2B" w:rsidR="00BA4798" w:rsidRPr="002E1BB8" w:rsidRDefault="005E2F8A" w:rsidP="00BA4798">
      <w:pPr>
        <w:pStyle w:val="FootnoteText"/>
        <w:spacing w:after="0"/>
        <w:ind w:left="360" w:hanging="360"/>
        <w:rPr>
          <w:sz w:val="16"/>
          <w:szCs w:val="16"/>
        </w:rPr>
      </w:pPr>
      <w:r>
        <w:rPr>
          <w:sz w:val="24"/>
          <w:szCs w:val="24"/>
        </w:rPr>
        <w:t>(</w:t>
      </w:r>
      <w:r w:rsidR="00BA4798" w:rsidRPr="00711913">
        <w:rPr>
          <w:rStyle w:val="FootnoteReference"/>
          <w:sz w:val="24"/>
          <w:szCs w:val="24"/>
        </w:rPr>
        <w:footnoteRef/>
      </w:r>
      <w:r>
        <w:rPr>
          <w:sz w:val="24"/>
          <w:szCs w:val="24"/>
        </w:rPr>
        <w:t>)</w:t>
      </w:r>
      <w:r w:rsidR="00BA4798" w:rsidRPr="00711913">
        <w:rPr>
          <w:sz w:val="24"/>
          <w:szCs w:val="24"/>
        </w:rPr>
        <w:t xml:space="preserve"> </w:t>
      </w:r>
      <w:r w:rsidR="00BA4798" w:rsidRPr="00711913">
        <w:rPr>
          <w:sz w:val="24"/>
          <w:szCs w:val="24"/>
        </w:rPr>
        <w:tab/>
      </w:r>
      <w:r w:rsidR="00BA4798" w:rsidRPr="00711913">
        <w:rPr>
          <w:rFonts w:eastAsia="Calibri"/>
          <w:sz w:val="24"/>
          <w:szCs w:val="24"/>
          <w:lang w:eastAsia="zh-CN"/>
        </w:rPr>
        <w:t xml:space="preserve">See Article </w:t>
      </w:r>
      <w:r w:rsidR="00BA4798" w:rsidRPr="00711913">
        <w:rPr>
          <w:sz w:val="24"/>
          <w:szCs w:val="24"/>
        </w:rPr>
        <w:t xml:space="preserve">143(1) </w:t>
      </w:r>
      <w:r w:rsidR="00BA4798" w:rsidRPr="00711913">
        <w:rPr>
          <w:rFonts w:cs="Arial"/>
          <w:sz w:val="24"/>
          <w:szCs w:val="24"/>
        </w:rPr>
        <w:t xml:space="preserve">EU Financial Regulation </w:t>
      </w:r>
      <w:hyperlink r:id="rId11" w:history="1">
        <w:r w:rsidR="00BA4798" w:rsidRPr="00711913">
          <w:rPr>
            <w:rStyle w:val="Hyperlink"/>
            <w:rFonts w:eastAsia="Calibri" w:cs="Arial"/>
            <w:sz w:val="24"/>
            <w:szCs w:val="24"/>
          </w:rPr>
          <w:t>2024/2509</w:t>
        </w:r>
      </w:hyperlink>
      <w:r w:rsidR="00BA4798" w:rsidRPr="00711913">
        <w:rPr>
          <w:sz w:val="24"/>
          <w:szCs w:val="24"/>
        </w:rPr>
        <w:t>.</w:t>
      </w:r>
    </w:p>
  </w:footnote>
  <w:footnote w:id="16">
    <w:p w14:paraId="0817D31E" w14:textId="6358AD2B" w:rsidR="004A244E" w:rsidRPr="00BF5F91" w:rsidRDefault="001530C0" w:rsidP="007D7B50">
      <w:pPr>
        <w:pStyle w:val="FootnoteText"/>
        <w:rPr>
          <w:rFonts w:cs="Arial"/>
          <w:sz w:val="24"/>
          <w:szCs w:val="24"/>
        </w:rPr>
      </w:pPr>
      <w:r>
        <w:rPr>
          <w:rFonts w:cs="Arial"/>
          <w:sz w:val="24"/>
          <w:szCs w:val="24"/>
        </w:rPr>
        <w:t>(</w:t>
      </w:r>
      <w:r w:rsidR="004A244E" w:rsidRPr="00BF5F91">
        <w:rPr>
          <w:rStyle w:val="FootnoteReference"/>
          <w:rFonts w:cs="Arial"/>
          <w:sz w:val="24"/>
          <w:szCs w:val="24"/>
        </w:rPr>
        <w:footnoteRef/>
      </w:r>
      <w:r w:rsidR="00925B77">
        <w:rPr>
          <w:rFonts w:cs="Arial"/>
          <w:sz w:val="24"/>
          <w:szCs w:val="24"/>
        </w:rPr>
        <w:t>)</w:t>
      </w:r>
      <w:r w:rsidR="004A244E" w:rsidRPr="00BF5F91">
        <w:rPr>
          <w:rFonts w:cs="Arial"/>
          <w:sz w:val="24"/>
          <w:szCs w:val="24"/>
        </w:rPr>
        <w:t xml:space="preserve"> Please see the indicative timeline in section </w:t>
      </w:r>
      <w:r w:rsidR="00925B77">
        <w:rPr>
          <w:rFonts w:cs="Arial"/>
          <w:sz w:val="24"/>
          <w:szCs w:val="24"/>
        </w:rPr>
        <w:t>6.4</w:t>
      </w:r>
      <w:r w:rsidR="004A244E">
        <w:rPr>
          <w:rFonts w:cs="Arial"/>
          <w:sz w:val="24"/>
          <w:szCs w:val="24"/>
        </w:rPr>
        <w:t xml:space="preserve"> above</w:t>
      </w:r>
      <w:r w:rsidR="004A244E" w:rsidRPr="00BF5F91">
        <w:rPr>
          <w:rFonts w:cs="Arial"/>
          <w:sz w:val="24"/>
          <w:szCs w:val="24"/>
        </w:rPr>
        <w:t>.</w:t>
      </w:r>
    </w:p>
    <w:p w14:paraId="150AE37E" w14:textId="77777777" w:rsidR="004A244E" w:rsidRPr="001D771C" w:rsidRDefault="004A244E" w:rsidP="007D7B50">
      <w:pPr>
        <w:pStyle w:val="FootnoteText"/>
      </w:pPr>
    </w:p>
  </w:footnote>
  <w:footnote w:id="17">
    <w:p w14:paraId="22EE34B9" w14:textId="22D79E66" w:rsidR="00EF0841" w:rsidRPr="00800AC2" w:rsidRDefault="00EF0841" w:rsidP="00800AC2">
      <w:pPr>
        <w:pStyle w:val="FootnoteText"/>
        <w:spacing w:after="0"/>
        <w:rPr>
          <w:sz w:val="24"/>
          <w:szCs w:val="24"/>
          <w:lang w:val="en-IE"/>
        </w:rPr>
      </w:pPr>
      <w:r w:rsidRPr="00800AC2">
        <w:rPr>
          <w:sz w:val="24"/>
          <w:szCs w:val="24"/>
        </w:rPr>
        <w:t>(</w:t>
      </w:r>
      <w:r w:rsidRPr="00800AC2">
        <w:rPr>
          <w:rStyle w:val="FootnoteReference"/>
          <w:sz w:val="24"/>
          <w:szCs w:val="24"/>
        </w:rPr>
        <w:footnoteRef/>
      </w:r>
      <w:r w:rsidRPr="00800AC2">
        <w:rPr>
          <w:sz w:val="24"/>
          <w:szCs w:val="24"/>
        </w:rPr>
        <w:t>)</w:t>
      </w:r>
      <w:r w:rsidRPr="00800AC2">
        <w:rPr>
          <w:sz w:val="24"/>
          <w:szCs w:val="24"/>
        </w:rPr>
        <w:tab/>
        <w:t>For the powers of OLAF, EPPO and ECA, see 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 Council Regulation (Euratom, EC) No 2185/1996 of 11 November 1996 concerning on-the-spot checks and inspections carried out by the Commission in order to protect the European Communities' financial interests against fraud and other irregularities (OJ L 292, 15/11/1996, p. 2), Council Regulation (EU) 2017/1939 of 12 October 2017 implementing enhanced cooperation on the establishment of the European Public Prosecutor’s Office (‘the EPPO’) and Article 287 of the Treaty on the Functioning of the EU (TFEU) and Article 263 of EU Financial Regulation 2024/2509.</w:t>
      </w:r>
    </w:p>
  </w:footnote>
  <w:footnote w:id="18">
    <w:p w14:paraId="5B87E084" w14:textId="4707EFCF" w:rsidR="00486660" w:rsidRPr="00486660" w:rsidRDefault="00486660">
      <w:pPr>
        <w:pStyle w:val="FootnoteText"/>
        <w:rPr>
          <w:lang w:val="en-IE"/>
        </w:rPr>
      </w:pPr>
      <w:r w:rsidRPr="00800AC2">
        <w:rPr>
          <w:sz w:val="24"/>
          <w:szCs w:val="24"/>
        </w:rPr>
        <w:t>(</w:t>
      </w:r>
      <w:r w:rsidRPr="00800AC2">
        <w:rPr>
          <w:rStyle w:val="FootnoteReference"/>
          <w:sz w:val="24"/>
          <w:szCs w:val="24"/>
        </w:rPr>
        <w:footnoteRef/>
      </w:r>
      <w:r w:rsidRPr="00800AC2">
        <w:rPr>
          <w:sz w:val="24"/>
          <w:szCs w:val="24"/>
        </w:rPr>
        <w:t>)</w:t>
      </w:r>
      <w:r w:rsidRPr="00800AC2">
        <w:rPr>
          <w:sz w:val="24"/>
          <w:szCs w:val="24"/>
        </w:rPr>
        <w:tab/>
      </w:r>
      <w:hyperlink r:id="rId12" w:history="1">
        <w:r w:rsidRPr="00800AC2">
          <w:rPr>
            <w:rStyle w:val="Hyperlink"/>
            <w:sz w:val="24"/>
            <w:szCs w:val="24"/>
          </w:rPr>
          <w:t>https://eur-lex.europa.eu/legal-content/EN/ALL/?uri=CELEX:32018R1725&amp;qid=1547993085271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28B00" w14:textId="77777777" w:rsidR="00A97CAD" w:rsidRDefault="00A97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B710" w14:textId="77777777" w:rsidR="00A97CAD" w:rsidRDefault="00A97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2B1F9" w14:textId="7DBC990D" w:rsidR="00A97CAD" w:rsidRDefault="00A97CAD" w:rsidP="00A934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96011E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DD0F37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F65B24"/>
    <w:multiLevelType w:val="hybridMultilevel"/>
    <w:tmpl w:val="9B12789E"/>
    <w:name w:val="ListNumber2Numbering2222222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F87643"/>
    <w:multiLevelType w:val="hybridMultilevel"/>
    <w:tmpl w:val="719E1FB2"/>
    <w:name w:val="ListNumber2Numbering2222"/>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8857F47"/>
    <w:multiLevelType w:val="hybridMultilevel"/>
    <w:tmpl w:val="C12AEFBC"/>
    <w:lvl w:ilvl="0" w:tplc="BFE2D29A">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2900F7"/>
    <w:multiLevelType w:val="multilevel"/>
    <w:tmpl w:val="2148401C"/>
    <w:name w:val="ListDash4Numbering"/>
    <w:lvl w:ilvl="0">
      <w:start w:val="1"/>
      <w:numFmt w:val="bullet"/>
      <w:pStyle w:val="ListDash4"/>
      <w:lvlText w:val="–"/>
      <w:lvlJc w:val="left"/>
      <w:pPr>
        <w:tabs>
          <w:tab w:val="num" w:pos="1361"/>
        </w:tabs>
        <w:ind w:left="1361" w:hanging="284"/>
      </w:pPr>
      <w:rPr>
        <w:rFonts w:ascii="Times New Roman" w:hAnsi="Times New Roman"/>
      </w:rPr>
    </w:lvl>
    <w:lvl w:ilvl="1">
      <w:start w:val="1"/>
      <w:numFmt w:val="bullet"/>
      <w:pStyle w:val="ListDash4Level2"/>
      <w:lvlText w:val="–"/>
      <w:lvlJc w:val="left"/>
      <w:pPr>
        <w:tabs>
          <w:tab w:val="num" w:pos="1644"/>
        </w:tabs>
        <w:ind w:left="1644" w:hanging="283"/>
      </w:pPr>
      <w:rPr>
        <w:rFonts w:ascii="Times New Roman" w:hAnsi="Times New Roman"/>
      </w:rPr>
    </w:lvl>
    <w:lvl w:ilvl="2">
      <w:start w:val="1"/>
      <w:numFmt w:val="bullet"/>
      <w:pStyle w:val="ListDash4Level3"/>
      <w:lvlText w:val="–"/>
      <w:lvlJc w:val="left"/>
      <w:pPr>
        <w:tabs>
          <w:tab w:val="num" w:pos="1928"/>
        </w:tabs>
        <w:ind w:left="1928" w:hanging="284"/>
      </w:pPr>
      <w:rPr>
        <w:rFonts w:ascii="Times New Roman" w:hAnsi="Times New Roman"/>
      </w:rPr>
    </w:lvl>
    <w:lvl w:ilvl="3">
      <w:start w:val="1"/>
      <w:numFmt w:val="bullet"/>
      <w:pStyle w:val="ListDash4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0BF61DCB"/>
    <w:multiLevelType w:val="hybridMultilevel"/>
    <w:tmpl w:val="BF8E2264"/>
    <w:name w:val="ListNumber2Numbering2222222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C2769B7"/>
    <w:multiLevelType w:val="hybridMultilevel"/>
    <w:tmpl w:val="C7F0B6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EFB7115"/>
    <w:multiLevelType w:val="multilevel"/>
    <w:tmpl w:val="D99A7854"/>
    <w:name w:val="ListNumber3Numbering"/>
    <w:lvl w:ilvl="0">
      <w:start w:val="1"/>
      <w:numFmt w:val="decimal"/>
      <w:pStyle w:val="ListNumber3"/>
      <w:lvlText w:val="(%1)"/>
      <w:lvlJc w:val="left"/>
      <w:pPr>
        <w:tabs>
          <w:tab w:val="num" w:pos="1786"/>
        </w:tabs>
        <w:ind w:left="1786" w:hanging="709"/>
      </w:pPr>
    </w:lvl>
    <w:lvl w:ilvl="1">
      <w:start w:val="1"/>
      <w:numFmt w:val="lowerLetter"/>
      <w:pStyle w:val="ListNumber3Level2"/>
      <w:lvlText w:val="(%2)"/>
      <w:lvlJc w:val="left"/>
      <w:pPr>
        <w:tabs>
          <w:tab w:val="num" w:pos="2494"/>
        </w:tabs>
        <w:ind w:left="2494" w:hanging="708"/>
      </w:pPr>
    </w:lvl>
    <w:lvl w:ilvl="2">
      <w:start w:val="1"/>
      <w:numFmt w:val="bullet"/>
      <w:pStyle w:val="ListNumber3Level3"/>
      <w:lvlText w:val="–"/>
      <w:lvlJc w:val="left"/>
      <w:pPr>
        <w:tabs>
          <w:tab w:val="num" w:pos="3203"/>
        </w:tabs>
        <w:ind w:left="3203" w:hanging="709"/>
      </w:pPr>
      <w:rPr>
        <w:rFonts w:ascii="Times New Roman" w:hAnsi="Times New Roman"/>
      </w:rPr>
    </w:lvl>
    <w:lvl w:ilvl="3">
      <w:start w:val="1"/>
      <w:numFmt w:val="bullet"/>
      <w:pStyle w:val="ListNumber3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08E4FB4"/>
    <w:multiLevelType w:val="hybridMultilevel"/>
    <w:tmpl w:val="0A8A9F2A"/>
    <w:lvl w:ilvl="0" w:tplc="BE50AD9E">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1" w15:restartNumberingAfterBreak="0">
    <w:nsid w:val="11D0110F"/>
    <w:multiLevelType w:val="hybridMultilevel"/>
    <w:tmpl w:val="45DC9192"/>
    <w:name w:val="ListNumber2Numbering2222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20B7201"/>
    <w:multiLevelType w:val="multilevel"/>
    <w:tmpl w:val="1AE65B5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20B8345"/>
    <w:multiLevelType w:val="multilevel"/>
    <w:tmpl w:val="917A83D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262685D"/>
    <w:multiLevelType w:val="multilevel"/>
    <w:tmpl w:val="7F22C936"/>
    <w:name w:val="ListBullet4Numbering"/>
    <w:lvl w:ilvl="0">
      <w:start w:val="1"/>
      <w:numFmt w:val="bullet"/>
      <w:pStyle w:val="ListBullet4"/>
      <w:lvlText w:val=""/>
      <w:lvlJc w:val="left"/>
      <w:pPr>
        <w:tabs>
          <w:tab w:val="num" w:pos="1361"/>
        </w:tabs>
        <w:ind w:left="1361" w:hanging="284"/>
      </w:pPr>
      <w:rPr>
        <w:rFonts w:ascii="Symbol" w:hAnsi="Symbol"/>
      </w:rPr>
    </w:lvl>
    <w:lvl w:ilvl="1">
      <w:start w:val="1"/>
      <w:numFmt w:val="bullet"/>
      <w:pStyle w:val="ListBullet4Level2"/>
      <w:lvlText w:val=""/>
      <w:lvlJc w:val="left"/>
      <w:pPr>
        <w:tabs>
          <w:tab w:val="num" w:pos="1644"/>
        </w:tabs>
        <w:ind w:left="1644" w:hanging="283"/>
      </w:pPr>
      <w:rPr>
        <w:rFonts w:ascii="Symbol" w:hAnsi="Symbol"/>
      </w:rPr>
    </w:lvl>
    <w:lvl w:ilvl="2">
      <w:start w:val="1"/>
      <w:numFmt w:val="bullet"/>
      <w:pStyle w:val="ListBullet4Level3"/>
      <w:lvlText w:val=""/>
      <w:lvlJc w:val="left"/>
      <w:pPr>
        <w:tabs>
          <w:tab w:val="num" w:pos="1928"/>
        </w:tabs>
        <w:ind w:left="1928" w:hanging="284"/>
      </w:pPr>
      <w:rPr>
        <w:rFonts w:ascii="Symbol" w:hAnsi="Symbol"/>
      </w:rPr>
    </w:lvl>
    <w:lvl w:ilvl="3">
      <w:start w:val="1"/>
      <w:numFmt w:val="bullet"/>
      <w:pStyle w:val="ListBullet4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143D0A16"/>
    <w:multiLevelType w:val="multilevel"/>
    <w:tmpl w:val="68969C88"/>
    <w:name w:val="ListBullet3Numbering"/>
    <w:lvl w:ilvl="0">
      <w:start w:val="1"/>
      <w:numFmt w:val="bullet"/>
      <w:pStyle w:val="ListBullet3"/>
      <w:lvlText w:val=""/>
      <w:lvlJc w:val="left"/>
      <w:pPr>
        <w:tabs>
          <w:tab w:val="num" w:pos="1361"/>
        </w:tabs>
        <w:ind w:left="1361" w:hanging="284"/>
      </w:pPr>
      <w:rPr>
        <w:rFonts w:ascii="Symbol" w:hAnsi="Symbol"/>
      </w:rPr>
    </w:lvl>
    <w:lvl w:ilvl="1">
      <w:start w:val="1"/>
      <w:numFmt w:val="bullet"/>
      <w:pStyle w:val="ListBullet3Level2"/>
      <w:lvlText w:val=""/>
      <w:lvlJc w:val="left"/>
      <w:pPr>
        <w:tabs>
          <w:tab w:val="num" w:pos="1644"/>
        </w:tabs>
        <w:ind w:left="1644" w:hanging="283"/>
      </w:pPr>
      <w:rPr>
        <w:rFonts w:ascii="Symbol" w:hAnsi="Symbol"/>
      </w:rPr>
    </w:lvl>
    <w:lvl w:ilvl="2">
      <w:start w:val="1"/>
      <w:numFmt w:val="bullet"/>
      <w:pStyle w:val="ListBullet3Level3"/>
      <w:lvlText w:val=""/>
      <w:lvlJc w:val="left"/>
      <w:pPr>
        <w:tabs>
          <w:tab w:val="num" w:pos="1928"/>
        </w:tabs>
        <w:ind w:left="1928" w:hanging="284"/>
      </w:pPr>
      <w:rPr>
        <w:rFonts w:ascii="Symbol" w:hAnsi="Symbol"/>
      </w:rPr>
    </w:lvl>
    <w:lvl w:ilvl="3">
      <w:start w:val="1"/>
      <w:numFmt w:val="bullet"/>
      <w:pStyle w:val="ListBullet3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172F0AC5"/>
    <w:multiLevelType w:val="multilevel"/>
    <w:tmpl w:val="B2F4BFDA"/>
    <w:name w:val="ListNumber2Numbering"/>
    <w:lvl w:ilvl="0">
      <w:start w:val="1"/>
      <w:numFmt w:val="decimal"/>
      <w:pStyle w:val="ListNumber2"/>
      <w:lvlText w:val="%1."/>
      <w:lvlJc w:val="left"/>
      <w:pPr>
        <w:tabs>
          <w:tab w:val="num" w:pos="1786"/>
        </w:tabs>
        <w:ind w:left="1786" w:hanging="709"/>
      </w:pPr>
      <w:rPr>
        <w:rFonts w:ascii="Arial" w:hAnsi="Arial" w:cs="Arial" w:hint="default"/>
        <w:b/>
        <w:bCs/>
      </w:r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1BF36F62"/>
    <w:multiLevelType w:val="hybridMultilevel"/>
    <w:tmpl w:val="F356C810"/>
    <w:lvl w:ilvl="0" w:tplc="D8BE6FB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C7B624F"/>
    <w:multiLevelType w:val="multilevel"/>
    <w:tmpl w:val="BF4EB87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2AF4D69"/>
    <w:multiLevelType w:val="hybridMultilevel"/>
    <w:tmpl w:val="DDF208C0"/>
    <w:name w:val="ListNumber2Numbering222222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72162AA"/>
    <w:multiLevelType w:val="hybridMultilevel"/>
    <w:tmpl w:val="C7C6ACAC"/>
    <w:lvl w:ilvl="0" w:tplc="BE50AD9E">
      <w:start w:val="1"/>
      <w:numFmt w:val="bullet"/>
      <w:lvlText w:val=""/>
      <w:lvlJc w:val="left"/>
      <w:pPr>
        <w:ind w:left="720" w:hanging="360"/>
      </w:pPr>
      <w:rPr>
        <w:rFonts w:ascii="Symbol" w:hAnsi="Symbol" w:hint="default"/>
        <w:sz w:val="21"/>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F04F2E"/>
    <w:multiLevelType w:val="hybridMultilevel"/>
    <w:tmpl w:val="3EFA7A66"/>
    <w:name w:val="ListNumber2Numbering22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C8DFDF8"/>
    <w:multiLevelType w:val="multilevel"/>
    <w:tmpl w:val="485206F6"/>
    <w:name w:val="ListBullet2Numbering"/>
    <w:lvl w:ilvl="0">
      <w:start w:val="1"/>
      <w:numFmt w:val="bullet"/>
      <w:pStyle w:val="ListBullet2"/>
      <w:lvlText w:val=""/>
      <w:lvlJc w:val="left"/>
      <w:pPr>
        <w:tabs>
          <w:tab w:val="num" w:pos="568"/>
        </w:tabs>
        <w:ind w:left="568" w:hanging="284"/>
      </w:pPr>
      <w:rPr>
        <w:rFonts w:ascii="Symbol" w:hAnsi="Symbol"/>
      </w:rPr>
    </w:lvl>
    <w:lvl w:ilvl="1">
      <w:start w:val="1"/>
      <w:numFmt w:val="bullet"/>
      <w:pStyle w:val="ListBullet2Level2"/>
      <w:lvlText w:val=""/>
      <w:lvlJc w:val="left"/>
      <w:pPr>
        <w:tabs>
          <w:tab w:val="num" w:pos="851"/>
        </w:tabs>
        <w:ind w:left="851" w:hanging="283"/>
      </w:pPr>
      <w:rPr>
        <w:rFonts w:ascii="Symbol" w:hAnsi="Symbol"/>
      </w:rPr>
    </w:lvl>
    <w:lvl w:ilvl="2">
      <w:start w:val="1"/>
      <w:numFmt w:val="bullet"/>
      <w:pStyle w:val="ListBullet2Level3"/>
      <w:lvlText w:val=""/>
      <w:lvlJc w:val="left"/>
      <w:pPr>
        <w:tabs>
          <w:tab w:val="num" w:pos="1135"/>
        </w:tabs>
        <w:ind w:left="1135" w:hanging="284"/>
      </w:pPr>
      <w:rPr>
        <w:rFonts w:ascii="Symbol" w:hAnsi="Symbol"/>
      </w:rPr>
    </w:lvl>
    <w:lvl w:ilvl="3">
      <w:start w:val="1"/>
      <w:numFmt w:val="bullet"/>
      <w:pStyle w:val="ListBullet2Level4"/>
      <w:lvlText w:val=""/>
      <w:lvlJc w:val="left"/>
      <w:pPr>
        <w:tabs>
          <w:tab w:val="num" w:pos="1418"/>
        </w:tabs>
        <w:ind w:left="1418"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2D293CE3"/>
    <w:multiLevelType w:val="multilevel"/>
    <w:tmpl w:val="1CAC5EF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2D293CF4"/>
    <w:multiLevelType w:val="multilevel"/>
    <w:tmpl w:val="81261F80"/>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2DD75090"/>
    <w:multiLevelType w:val="hybridMultilevel"/>
    <w:tmpl w:val="5C4AFE5C"/>
    <w:lvl w:ilvl="0" w:tplc="8CD6900C">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0957DF7"/>
    <w:multiLevelType w:val="hybridMultilevel"/>
    <w:tmpl w:val="5CA243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2552A7B"/>
    <w:multiLevelType w:val="multilevel"/>
    <w:tmpl w:val="87E282E4"/>
    <w:lvl w:ilvl="0">
      <w:numFmt w:val="bullet"/>
      <w:lvlText w:val="-"/>
      <w:lvlJc w:val="left"/>
      <w:pPr>
        <w:tabs>
          <w:tab w:val="num" w:pos="568"/>
        </w:tabs>
        <w:ind w:left="568" w:hanging="284"/>
      </w:pPr>
      <w:rPr>
        <w:rFonts w:ascii="Calibri" w:eastAsia="Calibri" w:hAnsi="Calibri" w:cs="Calibri" w:hint="default"/>
      </w:rPr>
    </w:lvl>
    <w:lvl w:ilvl="1">
      <w:start w:val="1"/>
      <w:numFmt w:val="bullet"/>
      <w:lvlText w:val=""/>
      <w:lvlJc w:val="left"/>
      <w:pPr>
        <w:tabs>
          <w:tab w:val="num" w:pos="851"/>
        </w:tabs>
        <w:ind w:left="851" w:hanging="283"/>
      </w:pPr>
      <w:rPr>
        <w:rFonts w:ascii="Symbol" w:hAnsi="Symbol"/>
      </w:rPr>
    </w:lvl>
    <w:lvl w:ilvl="2">
      <w:start w:val="1"/>
      <w:numFmt w:val="bullet"/>
      <w:lvlText w:val=""/>
      <w:lvlJc w:val="left"/>
      <w:pPr>
        <w:tabs>
          <w:tab w:val="num" w:pos="1135"/>
        </w:tabs>
        <w:ind w:left="1135" w:hanging="284"/>
      </w:pPr>
      <w:rPr>
        <w:rFonts w:ascii="Symbol" w:hAnsi="Symbol"/>
      </w:rPr>
    </w:lvl>
    <w:lvl w:ilvl="3">
      <w:start w:val="1"/>
      <w:numFmt w:val="bullet"/>
      <w:lvlText w:val=""/>
      <w:lvlJc w:val="left"/>
      <w:pPr>
        <w:tabs>
          <w:tab w:val="num" w:pos="1418"/>
        </w:tabs>
        <w:ind w:left="1418"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36324F1E"/>
    <w:multiLevelType w:val="multilevel"/>
    <w:tmpl w:val="7E449936"/>
    <w:name w:val="ListDash3Numbering"/>
    <w:lvl w:ilvl="0">
      <w:start w:val="1"/>
      <w:numFmt w:val="bullet"/>
      <w:pStyle w:val="ListDash3"/>
      <w:lvlText w:val="–"/>
      <w:lvlJc w:val="left"/>
      <w:pPr>
        <w:tabs>
          <w:tab w:val="num" w:pos="1361"/>
        </w:tabs>
        <w:ind w:left="1361" w:hanging="284"/>
      </w:pPr>
      <w:rPr>
        <w:rFonts w:ascii="Times New Roman" w:hAnsi="Times New Roman"/>
      </w:rPr>
    </w:lvl>
    <w:lvl w:ilvl="1">
      <w:start w:val="1"/>
      <w:numFmt w:val="bullet"/>
      <w:pStyle w:val="ListDash3Level2"/>
      <w:lvlText w:val="–"/>
      <w:lvlJc w:val="left"/>
      <w:pPr>
        <w:tabs>
          <w:tab w:val="num" w:pos="1644"/>
        </w:tabs>
        <w:ind w:left="1644" w:hanging="283"/>
      </w:pPr>
      <w:rPr>
        <w:rFonts w:ascii="Times New Roman" w:hAnsi="Times New Roman"/>
      </w:rPr>
    </w:lvl>
    <w:lvl w:ilvl="2">
      <w:start w:val="1"/>
      <w:numFmt w:val="bullet"/>
      <w:pStyle w:val="ListDash3Level3"/>
      <w:lvlText w:val="–"/>
      <w:lvlJc w:val="left"/>
      <w:pPr>
        <w:tabs>
          <w:tab w:val="num" w:pos="1928"/>
        </w:tabs>
        <w:ind w:left="1928" w:hanging="284"/>
      </w:pPr>
      <w:rPr>
        <w:rFonts w:ascii="Times New Roman" w:hAnsi="Times New Roman"/>
      </w:rPr>
    </w:lvl>
    <w:lvl w:ilvl="3">
      <w:start w:val="1"/>
      <w:numFmt w:val="bullet"/>
      <w:pStyle w:val="ListDash3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37CB1E1C"/>
    <w:multiLevelType w:val="multilevel"/>
    <w:tmpl w:val="DA64DFB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391932E3"/>
    <w:multiLevelType w:val="hybridMultilevel"/>
    <w:tmpl w:val="4E3CE0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A7730C4"/>
    <w:multiLevelType w:val="multilevel"/>
    <w:tmpl w:val="13283E1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3BD222FA"/>
    <w:multiLevelType w:val="hybridMultilevel"/>
    <w:tmpl w:val="811477D8"/>
    <w:lvl w:ilvl="0" w:tplc="8CD6900C">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C205386"/>
    <w:multiLevelType w:val="hybridMultilevel"/>
    <w:tmpl w:val="04824C74"/>
    <w:name w:val="ListNumber2Numbering2222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D675238"/>
    <w:multiLevelType w:val="hybridMultilevel"/>
    <w:tmpl w:val="0C6E28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3FAE2E6F"/>
    <w:multiLevelType w:val="hybridMultilevel"/>
    <w:tmpl w:val="0C465EFC"/>
    <w:lvl w:ilvl="0" w:tplc="08090011">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10D4CD1"/>
    <w:multiLevelType w:val="hybridMultilevel"/>
    <w:tmpl w:val="8D28ADF4"/>
    <w:lvl w:ilvl="0" w:tplc="136A2738">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417B4477"/>
    <w:multiLevelType w:val="hybridMultilevel"/>
    <w:tmpl w:val="8C40EF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29E662A"/>
    <w:multiLevelType w:val="multilevel"/>
    <w:tmpl w:val="F06C11D6"/>
    <w:name w:val="ListNumber1Numbering"/>
    <w:lvl w:ilvl="0">
      <w:start w:val="1"/>
      <w:numFmt w:val="decimal"/>
      <w:pStyle w:val="ListNumber1"/>
      <w:lvlText w:val="%1."/>
      <w:lvlJc w:val="left"/>
      <w:pPr>
        <w:tabs>
          <w:tab w:val="num" w:pos="1191"/>
        </w:tabs>
        <w:ind w:left="1191" w:hanging="709"/>
      </w:pPr>
      <w:rPr>
        <w:b/>
        <w:bCs/>
      </w:r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9" w15:restartNumberingAfterBreak="0">
    <w:nsid w:val="44313C28"/>
    <w:multiLevelType w:val="hybridMultilevel"/>
    <w:tmpl w:val="D4BA8B12"/>
    <w:lvl w:ilvl="0" w:tplc="08090019">
      <w:start w:val="1"/>
      <w:numFmt w:val="lowerLetter"/>
      <w:lvlText w:val="%1."/>
      <w:lvlJc w:val="left"/>
      <w:pPr>
        <w:ind w:left="1080" w:hanging="360"/>
      </w:pPr>
    </w:lvl>
    <w:lvl w:ilvl="1" w:tplc="BFE2D29A">
      <w:numFmt w:val="bullet"/>
      <w:lvlText w:val="-"/>
      <w:lvlJc w:val="left"/>
      <w:pPr>
        <w:ind w:left="1800" w:hanging="360"/>
      </w:pPr>
      <w:rPr>
        <w:rFonts w:ascii="Calibri" w:eastAsia="Calibri" w:hAnsi="Calibri" w:cs="Calibr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45755764"/>
    <w:multiLevelType w:val="hybridMultilevel"/>
    <w:tmpl w:val="D1A2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1C7F83"/>
    <w:multiLevelType w:val="hybridMultilevel"/>
    <w:tmpl w:val="94367BDE"/>
    <w:lvl w:ilvl="0" w:tplc="8CD6900C">
      <w:start w:val="1"/>
      <w:numFmt w:val="decimal"/>
      <w:lvlText w:val="%1."/>
      <w:lvlJc w:val="left"/>
      <w:pPr>
        <w:ind w:left="1080" w:hanging="360"/>
      </w:pPr>
      <w:rPr>
        <w:rFonts w:hint="default"/>
        <w:b/>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49C5434A"/>
    <w:multiLevelType w:val="hybridMultilevel"/>
    <w:tmpl w:val="84C86EE2"/>
    <w:name w:val="ListNumber2Numbering2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4C801BB6"/>
    <w:multiLevelType w:val="hybridMultilevel"/>
    <w:tmpl w:val="E38E40D6"/>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BE50AD9E">
      <w:start w:val="1"/>
      <w:numFmt w:val="bullet"/>
      <w:pStyle w:val="HPlevel2-"/>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CF807BD"/>
    <w:multiLevelType w:val="hybridMultilevel"/>
    <w:tmpl w:val="1436A4A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F93BB8"/>
    <w:multiLevelType w:val="hybridMultilevel"/>
    <w:tmpl w:val="609E2066"/>
    <w:lvl w:ilvl="0" w:tplc="BFE2D29A">
      <w:numFmt w:val="bullet"/>
      <w:lvlText w:val="-"/>
      <w:lvlJc w:val="left"/>
      <w:pPr>
        <w:ind w:left="1080" w:hanging="360"/>
      </w:pPr>
      <w:rPr>
        <w:rFonts w:ascii="Calibri" w:eastAsia="Calibr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6" w15:restartNumberingAfterBreak="0">
    <w:nsid w:val="4E1A63DF"/>
    <w:multiLevelType w:val="multilevel"/>
    <w:tmpl w:val="C60C3908"/>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7" w15:restartNumberingAfterBreak="0">
    <w:nsid w:val="4E1A982C"/>
    <w:multiLevelType w:val="multilevel"/>
    <w:tmpl w:val="D4A6A01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8" w15:restartNumberingAfterBreak="0">
    <w:nsid w:val="4FEF51C3"/>
    <w:multiLevelType w:val="multilevel"/>
    <w:tmpl w:val="151E7FE2"/>
    <w:lvl w:ilvl="0">
      <w:numFmt w:val="bullet"/>
      <w:lvlText w:val="-"/>
      <w:lvlJc w:val="left"/>
      <w:pPr>
        <w:tabs>
          <w:tab w:val="num" w:pos="928"/>
        </w:tabs>
        <w:ind w:left="928" w:hanging="284"/>
      </w:pPr>
      <w:rPr>
        <w:rFonts w:ascii="Calibri" w:eastAsia="Calibri" w:hAnsi="Calibri" w:cs="Calibri" w:hint="default"/>
      </w:rPr>
    </w:lvl>
    <w:lvl w:ilvl="1">
      <w:start w:val="1"/>
      <w:numFmt w:val="bullet"/>
      <w:lvlText w:val="–"/>
      <w:lvlJc w:val="left"/>
      <w:pPr>
        <w:tabs>
          <w:tab w:val="num" w:pos="1211"/>
        </w:tabs>
        <w:ind w:left="1211" w:hanging="283"/>
      </w:pPr>
      <w:rPr>
        <w:rFonts w:ascii="Times New Roman" w:hAnsi="Times New Roman"/>
      </w:rPr>
    </w:lvl>
    <w:lvl w:ilvl="2">
      <w:start w:val="1"/>
      <w:numFmt w:val="bullet"/>
      <w:lvlText w:val="–"/>
      <w:lvlJc w:val="left"/>
      <w:pPr>
        <w:tabs>
          <w:tab w:val="num" w:pos="1495"/>
        </w:tabs>
        <w:ind w:left="1495" w:hanging="284"/>
      </w:pPr>
      <w:rPr>
        <w:rFonts w:ascii="Times New Roman" w:hAnsi="Times New Roman"/>
      </w:rPr>
    </w:lvl>
    <w:lvl w:ilvl="3">
      <w:start w:val="1"/>
      <w:numFmt w:val="bullet"/>
      <w:lvlText w:val="–"/>
      <w:lvlJc w:val="left"/>
      <w:pPr>
        <w:tabs>
          <w:tab w:val="num" w:pos="1778"/>
        </w:tabs>
        <w:ind w:left="1778"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9" w15:restartNumberingAfterBreak="0">
    <w:nsid w:val="501C759D"/>
    <w:multiLevelType w:val="hybridMultilevel"/>
    <w:tmpl w:val="96BC42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72619B"/>
    <w:multiLevelType w:val="multilevel"/>
    <w:tmpl w:val="3A4249E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1" w15:restartNumberingAfterBreak="0">
    <w:nsid w:val="50729B52"/>
    <w:multiLevelType w:val="multilevel"/>
    <w:tmpl w:val="5826291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2" w15:restartNumberingAfterBreak="0">
    <w:nsid w:val="5AE54886"/>
    <w:multiLevelType w:val="hybridMultilevel"/>
    <w:tmpl w:val="F38C0A52"/>
    <w:lvl w:ilvl="0" w:tplc="08090011">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5EAC3EAB"/>
    <w:multiLevelType w:val="hybridMultilevel"/>
    <w:tmpl w:val="8F900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34928D5"/>
    <w:multiLevelType w:val="hybridMultilevel"/>
    <w:tmpl w:val="712AD14A"/>
    <w:name w:val="ListNumber2Numbering22222"/>
    <w:lvl w:ilvl="0" w:tplc="B6044B34">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63614041"/>
    <w:multiLevelType w:val="multilevel"/>
    <w:tmpl w:val="61DE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7968C7"/>
    <w:multiLevelType w:val="hybridMultilevel"/>
    <w:tmpl w:val="53266C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7" w15:restartNumberingAfterBreak="0">
    <w:nsid w:val="682F28CE"/>
    <w:multiLevelType w:val="hybridMultilevel"/>
    <w:tmpl w:val="31AC2402"/>
    <w:lvl w:ilvl="0" w:tplc="BE50AD9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77472E"/>
    <w:multiLevelType w:val="multilevel"/>
    <w:tmpl w:val="84F05DD0"/>
    <w:name w:val="ListNumber4Numbering"/>
    <w:lvl w:ilvl="0">
      <w:start w:val="1"/>
      <w:numFmt w:val="decimal"/>
      <w:pStyle w:val="ListNumber4"/>
      <w:lvlText w:val="(%1)"/>
      <w:lvlJc w:val="left"/>
      <w:pPr>
        <w:tabs>
          <w:tab w:val="num" w:pos="1786"/>
        </w:tabs>
        <w:ind w:left="1786" w:hanging="709"/>
      </w:pPr>
    </w:lvl>
    <w:lvl w:ilvl="1">
      <w:start w:val="1"/>
      <w:numFmt w:val="lowerLetter"/>
      <w:pStyle w:val="ListNumber4Level2"/>
      <w:lvlText w:val="(%2)"/>
      <w:lvlJc w:val="left"/>
      <w:pPr>
        <w:tabs>
          <w:tab w:val="num" w:pos="2494"/>
        </w:tabs>
        <w:ind w:left="2494" w:hanging="708"/>
      </w:pPr>
    </w:lvl>
    <w:lvl w:ilvl="2">
      <w:start w:val="1"/>
      <w:numFmt w:val="bullet"/>
      <w:pStyle w:val="ListNumber4Level3"/>
      <w:lvlText w:val="–"/>
      <w:lvlJc w:val="left"/>
      <w:pPr>
        <w:tabs>
          <w:tab w:val="num" w:pos="3203"/>
        </w:tabs>
        <w:ind w:left="3203" w:hanging="709"/>
      </w:pPr>
      <w:rPr>
        <w:rFonts w:ascii="Times New Roman" w:hAnsi="Times New Roman"/>
      </w:rPr>
    </w:lvl>
    <w:lvl w:ilvl="3">
      <w:start w:val="1"/>
      <w:numFmt w:val="bullet"/>
      <w:pStyle w:val="ListNumber4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9" w15:restartNumberingAfterBreak="0">
    <w:nsid w:val="6D052C7B"/>
    <w:multiLevelType w:val="hybridMultilevel"/>
    <w:tmpl w:val="53B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1A03D0"/>
    <w:multiLevelType w:val="hybridMultilevel"/>
    <w:tmpl w:val="F4ECB95A"/>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strike w:val="0"/>
        <w:dstrike w:val="0"/>
        <w:color w:val="auto"/>
        <w:sz w:val="24"/>
        <w:u w:val="none"/>
        <w:effect w:val="none"/>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1BC160C"/>
    <w:multiLevelType w:val="hybridMultilevel"/>
    <w:tmpl w:val="EC2ACB1C"/>
    <w:name w:val="ListNumber2Numbering2"/>
    <w:lvl w:ilvl="0" w:tplc="BFE2D29A">
      <w:numFmt w:val="bullet"/>
      <w:lvlText w:val="-"/>
      <w:lvlJc w:val="left"/>
      <w:pPr>
        <w:ind w:left="1080" w:hanging="360"/>
      </w:pPr>
      <w:rPr>
        <w:rFonts w:ascii="Calibri" w:eastAsia="Calibr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2" w15:restartNumberingAfterBreak="0">
    <w:nsid w:val="72556C7C"/>
    <w:multiLevelType w:val="multilevel"/>
    <w:tmpl w:val="A6B4E342"/>
    <w:lvl w:ilvl="0">
      <w:start w:val="1"/>
      <w:numFmt w:val="bullet"/>
      <w:lvlText w:val=""/>
      <w:lvlJc w:val="left"/>
      <w:pPr>
        <w:tabs>
          <w:tab w:val="num" w:pos="568"/>
        </w:tabs>
        <w:ind w:left="568" w:hanging="284"/>
      </w:pPr>
      <w:rPr>
        <w:rFonts w:ascii="Symbol" w:hAnsi="Symbol" w:hint="default"/>
      </w:rPr>
    </w:lvl>
    <w:lvl w:ilvl="1">
      <w:start w:val="1"/>
      <w:numFmt w:val="bullet"/>
      <w:lvlText w:val=""/>
      <w:lvlJc w:val="left"/>
      <w:pPr>
        <w:tabs>
          <w:tab w:val="num" w:pos="851"/>
        </w:tabs>
        <w:ind w:left="851" w:hanging="283"/>
      </w:pPr>
      <w:rPr>
        <w:rFonts w:ascii="Symbol" w:hAnsi="Symbol"/>
      </w:rPr>
    </w:lvl>
    <w:lvl w:ilvl="2">
      <w:start w:val="1"/>
      <w:numFmt w:val="bullet"/>
      <w:lvlText w:val=""/>
      <w:lvlJc w:val="left"/>
      <w:pPr>
        <w:tabs>
          <w:tab w:val="num" w:pos="1135"/>
        </w:tabs>
        <w:ind w:left="1135" w:hanging="284"/>
      </w:pPr>
      <w:rPr>
        <w:rFonts w:ascii="Symbol" w:hAnsi="Symbol"/>
      </w:rPr>
    </w:lvl>
    <w:lvl w:ilvl="3">
      <w:start w:val="1"/>
      <w:numFmt w:val="bullet"/>
      <w:lvlText w:val=""/>
      <w:lvlJc w:val="left"/>
      <w:pPr>
        <w:tabs>
          <w:tab w:val="num" w:pos="1418"/>
        </w:tabs>
        <w:ind w:left="1418"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3" w15:restartNumberingAfterBreak="0">
    <w:nsid w:val="73C34B59"/>
    <w:multiLevelType w:val="hybridMultilevel"/>
    <w:tmpl w:val="9F505E0A"/>
    <w:lvl w:ilvl="0" w:tplc="18090011">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75627800"/>
    <w:multiLevelType w:val="hybridMultilevel"/>
    <w:tmpl w:val="ED4877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74C5F0B"/>
    <w:multiLevelType w:val="hybridMultilevel"/>
    <w:tmpl w:val="839A1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B7934BF"/>
    <w:multiLevelType w:val="hybridMultilevel"/>
    <w:tmpl w:val="91A858CA"/>
    <w:lvl w:ilvl="0" w:tplc="BE50AD9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7C65145E"/>
    <w:multiLevelType w:val="multilevel"/>
    <w:tmpl w:val="6EE25B3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rPr>
        <w:b w:val="0"/>
        <w:bCs w:val="0"/>
      </w:rPr>
    </w:lvl>
    <w:lvl w:ilvl="3">
      <w:start w:val="1"/>
      <w:numFmt w:val="decimal"/>
      <w:pStyle w:val="Heading4"/>
      <w:lvlText w:val="%1.%2.%3.%4."/>
      <w:lvlJc w:val="left"/>
      <w:pPr>
        <w:tabs>
          <w:tab w:val="num" w:pos="1922"/>
        </w:tabs>
        <w:ind w:left="1922" w:hanging="845"/>
      </w:pPr>
    </w:lvl>
    <w:lvl w:ilvl="4">
      <w:start w:val="1"/>
      <w:numFmt w:val="decimal"/>
      <w:pStyle w:val="Heading5"/>
      <w:lvlText w:val="%1.%2.%3.%4.%5."/>
      <w:lvlJc w:val="left"/>
      <w:pPr>
        <w:tabs>
          <w:tab w:val="num" w:pos="1922"/>
        </w:tabs>
        <w:ind w:left="1922" w:hanging="845"/>
      </w:pPr>
    </w:lvl>
    <w:lvl w:ilvl="5">
      <w:start w:val="1"/>
      <w:numFmt w:val="decimal"/>
      <w:pStyle w:val="Heading6"/>
      <w:lvlText w:val="%1.%2.%3.%4.%5.%6."/>
      <w:lvlJc w:val="left"/>
      <w:pPr>
        <w:tabs>
          <w:tab w:val="num" w:pos="1922"/>
        </w:tabs>
        <w:ind w:left="1922" w:hanging="845"/>
      </w:pPr>
    </w:lvl>
    <w:lvl w:ilvl="6">
      <w:start w:val="1"/>
      <w:numFmt w:val="decimal"/>
      <w:pStyle w:val="Heading7"/>
      <w:lvlText w:val="%1.%2.%3.%4.%5.%6.%7."/>
      <w:lvlJc w:val="left"/>
      <w:pPr>
        <w:tabs>
          <w:tab w:val="num" w:pos="1922"/>
        </w:tabs>
        <w:ind w:left="1922" w:hanging="845"/>
      </w:pPr>
    </w:lvl>
    <w:lvl w:ilvl="7">
      <w:start w:val="1"/>
      <w:numFmt w:val="decimal"/>
      <w:pStyle w:val="Heading8"/>
      <w:lvlText w:val="%1.%2.%3.%4.%5.%6.%7.%8."/>
      <w:lvlJc w:val="left"/>
      <w:pPr>
        <w:tabs>
          <w:tab w:val="num" w:pos="1922"/>
        </w:tabs>
        <w:ind w:left="1922" w:hanging="845"/>
      </w:pPr>
    </w:lvl>
    <w:lvl w:ilvl="8">
      <w:start w:val="1"/>
      <w:numFmt w:val="decimal"/>
      <w:pStyle w:val="Heading9"/>
      <w:lvlText w:val="%1.%2.%3.%4.%5.%6.%7.%8.%9."/>
      <w:lvlJc w:val="left"/>
      <w:pPr>
        <w:tabs>
          <w:tab w:val="num" w:pos="1922"/>
        </w:tabs>
        <w:ind w:left="1922" w:hanging="845"/>
      </w:pPr>
    </w:lvl>
  </w:abstractNum>
  <w:abstractNum w:abstractNumId="6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69" w15:restartNumberingAfterBreak="0">
    <w:nsid w:val="7F581737"/>
    <w:multiLevelType w:val="hybridMultilevel"/>
    <w:tmpl w:val="1F4867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3749749">
    <w:abstractNumId w:val="6"/>
  </w:num>
  <w:num w:numId="2" w16cid:durableId="623274729">
    <w:abstractNumId w:val="28"/>
  </w:num>
  <w:num w:numId="3" w16cid:durableId="894583146">
    <w:abstractNumId w:val="18"/>
  </w:num>
  <w:num w:numId="4" w16cid:durableId="1816675092">
    <w:abstractNumId w:val="29"/>
  </w:num>
  <w:num w:numId="5" w16cid:durableId="1916357779">
    <w:abstractNumId w:val="50"/>
  </w:num>
  <w:num w:numId="6" w16cid:durableId="662853818">
    <w:abstractNumId w:val="58"/>
  </w:num>
  <w:num w:numId="7" w16cid:durableId="602885106">
    <w:abstractNumId w:val="9"/>
  </w:num>
  <w:num w:numId="8" w16cid:durableId="514809626">
    <w:abstractNumId w:val="16"/>
  </w:num>
  <w:num w:numId="9" w16cid:durableId="172644560">
    <w:abstractNumId w:val="38"/>
  </w:num>
  <w:num w:numId="10" w16cid:durableId="152066611">
    <w:abstractNumId w:val="12"/>
  </w:num>
  <w:num w:numId="11" w16cid:durableId="1626889870">
    <w:abstractNumId w:val="14"/>
  </w:num>
  <w:num w:numId="12" w16cid:durableId="778373435">
    <w:abstractNumId w:val="15"/>
  </w:num>
  <w:num w:numId="13" w16cid:durableId="16003556">
    <w:abstractNumId w:val="22"/>
  </w:num>
  <w:num w:numId="14" w16cid:durableId="672954638">
    <w:abstractNumId w:val="31"/>
  </w:num>
  <w:num w:numId="15" w16cid:durableId="1912807811">
    <w:abstractNumId w:val="47"/>
  </w:num>
  <w:num w:numId="16" w16cid:durableId="1209298554">
    <w:abstractNumId w:val="67"/>
  </w:num>
  <w:num w:numId="17" w16cid:durableId="336424051">
    <w:abstractNumId w:val="23"/>
  </w:num>
  <w:num w:numId="18" w16cid:durableId="180314980">
    <w:abstractNumId w:val="24"/>
  </w:num>
  <w:num w:numId="19" w16cid:durableId="1991246595">
    <w:abstractNumId w:val="68"/>
  </w:num>
  <w:num w:numId="20" w16cid:durableId="1757507318">
    <w:abstractNumId w:val="46"/>
  </w:num>
  <w:num w:numId="21" w16cid:durableId="398752531">
    <w:abstractNumId w:val="51"/>
  </w:num>
  <w:num w:numId="22" w16cid:durableId="1283078755">
    <w:abstractNumId w:val="13"/>
  </w:num>
  <w:num w:numId="23" w16cid:durableId="1395664635">
    <w:abstractNumId w:val="69"/>
  </w:num>
  <w:num w:numId="24" w16cid:durableId="1260873208">
    <w:abstractNumId w:val="65"/>
  </w:num>
  <w:num w:numId="25" w16cid:durableId="1563952265">
    <w:abstractNumId w:val="55"/>
  </w:num>
  <w:num w:numId="26" w16cid:durableId="838541491">
    <w:abstractNumId w:val="59"/>
  </w:num>
  <w:num w:numId="27" w16cid:durableId="1251966056">
    <w:abstractNumId w:val="40"/>
  </w:num>
  <w:num w:numId="28" w16cid:durableId="1225020008">
    <w:abstractNumId w:val="39"/>
  </w:num>
  <w:num w:numId="29" w16cid:durableId="1501238198">
    <w:abstractNumId w:val="49"/>
  </w:num>
  <w:num w:numId="30" w16cid:durableId="1113326052">
    <w:abstractNumId w:val="35"/>
  </w:num>
  <w:num w:numId="31" w16cid:durableId="1776319711">
    <w:abstractNumId w:val="52"/>
  </w:num>
  <w:num w:numId="32" w16cid:durableId="19145071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0728851">
    <w:abstractNumId w:val="64"/>
  </w:num>
  <w:num w:numId="34" w16cid:durableId="1460958478">
    <w:abstractNumId w:val="26"/>
  </w:num>
  <w:num w:numId="35" w16cid:durableId="816070192">
    <w:abstractNumId w:val="53"/>
  </w:num>
  <w:num w:numId="36" w16cid:durableId="1616212460">
    <w:abstractNumId w:val="41"/>
  </w:num>
  <w:num w:numId="37" w16cid:durableId="354770737">
    <w:abstractNumId w:val="8"/>
  </w:num>
  <w:num w:numId="38" w16cid:durableId="1884638516">
    <w:abstractNumId w:val="25"/>
  </w:num>
  <w:num w:numId="39" w16cid:durableId="1443650104">
    <w:abstractNumId w:val="32"/>
  </w:num>
  <w:num w:numId="40" w16cid:durableId="855776275">
    <w:abstractNumId w:val="34"/>
  </w:num>
  <w:num w:numId="41" w16cid:durableId="436564053">
    <w:abstractNumId w:val="56"/>
  </w:num>
  <w:num w:numId="42" w16cid:durableId="1673948713">
    <w:abstractNumId w:val="30"/>
  </w:num>
  <w:num w:numId="43" w16cid:durableId="1347176823">
    <w:abstractNumId w:val="45"/>
  </w:num>
  <w:num w:numId="44" w16cid:durableId="516388526">
    <w:abstractNumId w:val="37"/>
  </w:num>
  <w:num w:numId="45" w16cid:durableId="1145515279">
    <w:abstractNumId w:val="5"/>
  </w:num>
  <w:num w:numId="46" w16cid:durableId="670328467">
    <w:abstractNumId w:val="36"/>
  </w:num>
  <w:num w:numId="47" w16cid:durableId="593444566">
    <w:abstractNumId w:val="6"/>
  </w:num>
  <w:num w:numId="48" w16cid:durableId="1932929253">
    <w:abstractNumId w:val="28"/>
  </w:num>
  <w:num w:numId="49" w16cid:durableId="525027558">
    <w:abstractNumId w:val="18"/>
  </w:num>
  <w:num w:numId="50" w16cid:durableId="207693623">
    <w:abstractNumId w:val="29"/>
  </w:num>
  <w:num w:numId="51" w16cid:durableId="617562101">
    <w:abstractNumId w:val="50"/>
  </w:num>
  <w:num w:numId="52" w16cid:durableId="1626497452">
    <w:abstractNumId w:val="58"/>
  </w:num>
  <w:num w:numId="53" w16cid:durableId="963852661">
    <w:abstractNumId w:val="9"/>
  </w:num>
  <w:num w:numId="54" w16cid:durableId="620110150">
    <w:abstractNumId w:val="16"/>
  </w:num>
  <w:num w:numId="55" w16cid:durableId="1290629875">
    <w:abstractNumId w:val="38"/>
  </w:num>
  <w:num w:numId="56" w16cid:durableId="748189448">
    <w:abstractNumId w:val="12"/>
  </w:num>
  <w:num w:numId="57" w16cid:durableId="224413638">
    <w:abstractNumId w:val="14"/>
  </w:num>
  <w:num w:numId="58" w16cid:durableId="2104255370">
    <w:abstractNumId w:val="15"/>
  </w:num>
  <w:num w:numId="59" w16cid:durableId="1141771896">
    <w:abstractNumId w:val="22"/>
  </w:num>
  <w:num w:numId="60" w16cid:durableId="1448811380">
    <w:abstractNumId w:val="31"/>
  </w:num>
  <w:num w:numId="61" w16cid:durableId="1923685279">
    <w:abstractNumId w:val="47"/>
  </w:num>
  <w:num w:numId="62" w16cid:durableId="2026707098">
    <w:abstractNumId w:val="67"/>
  </w:num>
  <w:num w:numId="63" w16cid:durableId="240410273">
    <w:abstractNumId w:val="23"/>
  </w:num>
  <w:num w:numId="64" w16cid:durableId="1286501286">
    <w:abstractNumId w:val="24"/>
  </w:num>
  <w:num w:numId="65" w16cid:durableId="723867789">
    <w:abstractNumId w:val="68"/>
  </w:num>
  <w:num w:numId="66" w16cid:durableId="1116217038">
    <w:abstractNumId w:val="46"/>
  </w:num>
  <w:num w:numId="67" w16cid:durableId="1830056826">
    <w:abstractNumId w:val="51"/>
  </w:num>
  <w:num w:numId="68" w16cid:durableId="1287351788">
    <w:abstractNumId w:val="13"/>
  </w:num>
  <w:num w:numId="69" w16cid:durableId="842668224">
    <w:abstractNumId w:val="3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0" w16cid:durableId="1618757826">
    <w:abstractNumId w:val="3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1" w16cid:durableId="1019431578">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2" w16cid:durableId="584994459">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3" w16cid:durableId="665085962">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4" w16cid:durableId="579606637">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5" w16cid:durableId="1179851834">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6" w16cid:durableId="5445663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7" w16cid:durableId="180894437">
    <w:abstractNumId w:val="38"/>
  </w:num>
  <w:num w:numId="78" w16cid:durableId="1627085178">
    <w:abstractNumId w:val="3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9" w16cid:durableId="1214004677">
    <w:abstractNumId w:val="3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0" w16cid:durableId="1943955082">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1" w16cid:durableId="744031171">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2" w16cid:durableId="1500921622">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3" w16cid:durableId="1522813845">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4" w16cid:durableId="1450853034">
    <w:abstractNumId w:val="3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5" w16cid:durableId="1250580685">
    <w:abstractNumId w:val="3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6" w16cid:durableId="210588271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7" w16cid:durableId="1697343513">
    <w:abstractNumId w:val="4"/>
  </w:num>
  <w:num w:numId="88" w16cid:durableId="869757975">
    <w:abstractNumId w:val="57"/>
  </w:num>
  <w:num w:numId="89" w16cid:durableId="937375240">
    <w:abstractNumId w:val="44"/>
  </w:num>
  <w:num w:numId="90" w16cid:durableId="3561210">
    <w:abstractNumId w:val="61"/>
  </w:num>
  <w:num w:numId="91" w16cid:durableId="280957170">
    <w:abstractNumId w:val="42"/>
  </w:num>
  <w:num w:numId="92" w16cid:durableId="286936157">
    <w:abstractNumId w:val="63"/>
  </w:num>
  <w:num w:numId="93" w16cid:durableId="1101755230">
    <w:abstractNumId w:val="21"/>
  </w:num>
  <w:num w:numId="94" w16cid:durableId="183522225">
    <w:abstractNumId w:val="3"/>
  </w:num>
  <w:num w:numId="95" w16cid:durableId="1992906750">
    <w:abstractNumId w:val="54"/>
  </w:num>
  <w:num w:numId="96" w16cid:durableId="1650938388">
    <w:abstractNumId w:val="48"/>
  </w:num>
  <w:num w:numId="97" w16cid:durableId="889146323">
    <w:abstractNumId w:val="11"/>
  </w:num>
  <w:num w:numId="98" w16cid:durableId="1040932834">
    <w:abstractNumId w:val="33"/>
  </w:num>
  <w:num w:numId="99" w16cid:durableId="1537543641">
    <w:abstractNumId w:val="17"/>
  </w:num>
  <w:num w:numId="100" w16cid:durableId="504055435">
    <w:abstractNumId w:val="2"/>
  </w:num>
  <w:num w:numId="101" w16cid:durableId="1631403906">
    <w:abstractNumId w:val="19"/>
  </w:num>
  <w:num w:numId="102" w16cid:durableId="635837025">
    <w:abstractNumId w:val="1"/>
  </w:num>
  <w:num w:numId="103" w16cid:durableId="2112317121">
    <w:abstractNumId w:val="0"/>
  </w:num>
  <w:num w:numId="104" w16cid:durableId="1035691748">
    <w:abstractNumId w:val="0"/>
  </w:num>
  <w:num w:numId="105" w16cid:durableId="330329185">
    <w:abstractNumId w:val="7"/>
  </w:num>
  <w:num w:numId="106" w16cid:durableId="1791126116">
    <w:abstractNumId w:val="27"/>
  </w:num>
  <w:num w:numId="107" w16cid:durableId="21115065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69475503">
    <w:abstractNumId w:val="62"/>
  </w:num>
  <w:num w:numId="109" w16cid:durableId="363865402">
    <w:abstractNumId w:val="43"/>
  </w:num>
  <w:num w:numId="110" w16cid:durableId="700282150">
    <w:abstractNumId w:val="60"/>
  </w:num>
  <w:num w:numId="111" w16cid:durableId="976109142">
    <w:abstractNumId w:val="20"/>
  </w:num>
  <w:num w:numId="112" w16cid:durableId="1981500087">
    <w:abstractNumId w:val="10"/>
  </w:num>
  <w:num w:numId="113" w16cid:durableId="435755769">
    <w:abstractNumId w:val="6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4A244E"/>
    <w:rsid w:val="00030F2C"/>
    <w:rsid w:val="000356F0"/>
    <w:rsid w:val="00072671"/>
    <w:rsid w:val="00073599"/>
    <w:rsid w:val="00074543"/>
    <w:rsid w:val="000807BE"/>
    <w:rsid w:val="00082702"/>
    <w:rsid w:val="000A2687"/>
    <w:rsid w:val="000B1D66"/>
    <w:rsid w:val="000B79AB"/>
    <w:rsid w:val="000C7D01"/>
    <w:rsid w:val="000E371E"/>
    <w:rsid w:val="000E4DFF"/>
    <w:rsid w:val="000F2F39"/>
    <w:rsid w:val="00106D77"/>
    <w:rsid w:val="00110920"/>
    <w:rsid w:val="00114830"/>
    <w:rsid w:val="00117944"/>
    <w:rsid w:val="00147AFD"/>
    <w:rsid w:val="001530C0"/>
    <w:rsid w:val="001773E9"/>
    <w:rsid w:val="00177AFB"/>
    <w:rsid w:val="001811A1"/>
    <w:rsid w:val="001C2411"/>
    <w:rsid w:val="001D7909"/>
    <w:rsid w:val="001E12E5"/>
    <w:rsid w:val="001F78D4"/>
    <w:rsid w:val="00201644"/>
    <w:rsid w:val="002067B1"/>
    <w:rsid w:val="00207A39"/>
    <w:rsid w:val="00213DEE"/>
    <w:rsid w:val="0024286D"/>
    <w:rsid w:val="00251E0D"/>
    <w:rsid w:val="00252E17"/>
    <w:rsid w:val="002549AC"/>
    <w:rsid w:val="002565A6"/>
    <w:rsid w:val="00264252"/>
    <w:rsid w:val="0026571D"/>
    <w:rsid w:val="00274FBB"/>
    <w:rsid w:val="002770EC"/>
    <w:rsid w:val="00281481"/>
    <w:rsid w:val="00284E2E"/>
    <w:rsid w:val="002B4BDE"/>
    <w:rsid w:val="002C17EA"/>
    <w:rsid w:val="002D03DF"/>
    <w:rsid w:val="002D4A54"/>
    <w:rsid w:val="002D5459"/>
    <w:rsid w:val="002E027C"/>
    <w:rsid w:val="003028E5"/>
    <w:rsid w:val="00303B01"/>
    <w:rsid w:val="00305BAD"/>
    <w:rsid w:val="003465C0"/>
    <w:rsid w:val="00352CA9"/>
    <w:rsid w:val="00356A76"/>
    <w:rsid w:val="00364F1B"/>
    <w:rsid w:val="00376B8A"/>
    <w:rsid w:val="003804B8"/>
    <w:rsid w:val="00384395"/>
    <w:rsid w:val="00396AF4"/>
    <w:rsid w:val="0039707D"/>
    <w:rsid w:val="003A26F4"/>
    <w:rsid w:val="003D044F"/>
    <w:rsid w:val="003D3659"/>
    <w:rsid w:val="003D552C"/>
    <w:rsid w:val="003E4A5F"/>
    <w:rsid w:val="003F049E"/>
    <w:rsid w:val="00405872"/>
    <w:rsid w:val="00421E2D"/>
    <w:rsid w:val="00422D5B"/>
    <w:rsid w:val="00486660"/>
    <w:rsid w:val="00491E42"/>
    <w:rsid w:val="004A244E"/>
    <w:rsid w:val="004C3E28"/>
    <w:rsid w:val="004C750C"/>
    <w:rsid w:val="004D3387"/>
    <w:rsid w:val="004D4EEA"/>
    <w:rsid w:val="004E3AFC"/>
    <w:rsid w:val="004E5587"/>
    <w:rsid w:val="004F6456"/>
    <w:rsid w:val="00511E31"/>
    <w:rsid w:val="005270B0"/>
    <w:rsid w:val="00535B53"/>
    <w:rsid w:val="00535D30"/>
    <w:rsid w:val="00547385"/>
    <w:rsid w:val="00547BF3"/>
    <w:rsid w:val="00547F22"/>
    <w:rsid w:val="00551FC3"/>
    <w:rsid w:val="00552259"/>
    <w:rsid w:val="00591714"/>
    <w:rsid w:val="00591A55"/>
    <w:rsid w:val="00591DBB"/>
    <w:rsid w:val="005C4F59"/>
    <w:rsid w:val="005C57AA"/>
    <w:rsid w:val="005D5BDD"/>
    <w:rsid w:val="005E2F8A"/>
    <w:rsid w:val="005F3135"/>
    <w:rsid w:val="00602B4B"/>
    <w:rsid w:val="00603A50"/>
    <w:rsid w:val="0061231A"/>
    <w:rsid w:val="00614F8B"/>
    <w:rsid w:val="00615CBD"/>
    <w:rsid w:val="0063359C"/>
    <w:rsid w:val="00634BF2"/>
    <w:rsid w:val="0065115D"/>
    <w:rsid w:val="00653D85"/>
    <w:rsid w:val="006827DD"/>
    <w:rsid w:val="0068758B"/>
    <w:rsid w:val="006A7134"/>
    <w:rsid w:val="006B26E0"/>
    <w:rsid w:val="006B6834"/>
    <w:rsid w:val="006B71F5"/>
    <w:rsid w:val="006C2E5E"/>
    <w:rsid w:val="006D443D"/>
    <w:rsid w:val="006D6387"/>
    <w:rsid w:val="006E22FA"/>
    <w:rsid w:val="006F1F95"/>
    <w:rsid w:val="0071058E"/>
    <w:rsid w:val="00711913"/>
    <w:rsid w:val="00743BE4"/>
    <w:rsid w:val="00750D57"/>
    <w:rsid w:val="0076236A"/>
    <w:rsid w:val="007960A9"/>
    <w:rsid w:val="007C5851"/>
    <w:rsid w:val="007D3030"/>
    <w:rsid w:val="007D4935"/>
    <w:rsid w:val="007D594A"/>
    <w:rsid w:val="007F5D73"/>
    <w:rsid w:val="00800AC2"/>
    <w:rsid w:val="00811142"/>
    <w:rsid w:val="00811F59"/>
    <w:rsid w:val="008167F8"/>
    <w:rsid w:val="008225C4"/>
    <w:rsid w:val="0082344B"/>
    <w:rsid w:val="008241DB"/>
    <w:rsid w:val="00840DA4"/>
    <w:rsid w:val="008559C4"/>
    <w:rsid w:val="00863E00"/>
    <w:rsid w:val="00883865"/>
    <w:rsid w:val="00884F4B"/>
    <w:rsid w:val="0088770B"/>
    <w:rsid w:val="008A0C20"/>
    <w:rsid w:val="008A7F81"/>
    <w:rsid w:val="008C16B0"/>
    <w:rsid w:val="008C396F"/>
    <w:rsid w:val="008C6888"/>
    <w:rsid w:val="008C68B5"/>
    <w:rsid w:val="008D23BC"/>
    <w:rsid w:val="00912681"/>
    <w:rsid w:val="00915255"/>
    <w:rsid w:val="00923D7B"/>
    <w:rsid w:val="00925B77"/>
    <w:rsid w:val="0092635F"/>
    <w:rsid w:val="00927402"/>
    <w:rsid w:val="00933573"/>
    <w:rsid w:val="00955A58"/>
    <w:rsid w:val="00981500"/>
    <w:rsid w:val="009849F6"/>
    <w:rsid w:val="009B1BCA"/>
    <w:rsid w:val="009B458B"/>
    <w:rsid w:val="009B48C3"/>
    <w:rsid w:val="009B6C55"/>
    <w:rsid w:val="009D7241"/>
    <w:rsid w:val="009E3137"/>
    <w:rsid w:val="009E51C8"/>
    <w:rsid w:val="00A15C9D"/>
    <w:rsid w:val="00A2004D"/>
    <w:rsid w:val="00A406C8"/>
    <w:rsid w:val="00A40B3C"/>
    <w:rsid w:val="00A4323D"/>
    <w:rsid w:val="00A54E6A"/>
    <w:rsid w:val="00A556A7"/>
    <w:rsid w:val="00A57F7B"/>
    <w:rsid w:val="00A65983"/>
    <w:rsid w:val="00A67C0D"/>
    <w:rsid w:val="00A70076"/>
    <w:rsid w:val="00A92FA5"/>
    <w:rsid w:val="00A934B4"/>
    <w:rsid w:val="00A9487F"/>
    <w:rsid w:val="00A97CAD"/>
    <w:rsid w:val="00AA71AC"/>
    <w:rsid w:val="00AB2D38"/>
    <w:rsid w:val="00AB6DBA"/>
    <w:rsid w:val="00AD2C17"/>
    <w:rsid w:val="00AE4EAA"/>
    <w:rsid w:val="00B0420C"/>
    <w:rsid w:val="00B378AC"/>
    <w:rsid w:val="00B4738A"/>
    <w:rsid w:val="00B64707"/>
    <w:rsid w:val="00B82D78"/>
    <w:rsid w:val="00B92BDF"/>
    <w:rsid w:val="00BA4798"/>
    <w:rsid w:val="00BC5CEE"/>
    <w:rsid w:val="00BD3B27"/>
    <w:rsid w:val="00BE28E1"/>
    <w:rsid w:val="00BE6869"/>
    <w:rsid w:val="00C01ABE"/>
    <w:rsid w:val="00C02E1F"/>
    <w:rsid w:val="00C10F36"/>
    <w:rsid w:val="00C2338C"/>
    <w:rsid w:val="00C34785"/>
    <w:rsid w:val="00C42A9F"/>
    <w:rsid w:val="00C47539"/>
    <w:rsid w:val="00C654F7"/>
    <w:rsid w:val="00C816DF"/>
    <w:rsid w:val="00C947C1"/>
    <w:rsid w:val="00CA162F"/>
    <w:rsid w:val="00CC5261"/>
    <w:rsid w:val="00CE7691"/>
    <w:rsid w:val="00D1306C"/>
    <w:rsid w:val="00D158F5"/>
    <w:rsid w:val="00D20CEF"/>
    <w:rsid w:val="00D3226D"/>
    <w:rsid w:val="00D33708"/>
    <w:rsid w:val="00D52A5C"/>
    <w:rsid w:val="00D7161A"/>
    <w:rsid w:val="00DA4225"/>
    <w:rsid w:val="00DB0AFC"/>
    <w:rsid w:val="00DC203E"/>
    <w:rsid w:val="00DF3AF2"/>
    <w:rsid w:val="00DF7747"/>
    <w:rsid w:val="00DF7A1D"/>
    <w:rsid w:val="00E03809"/>
    <w:rsid w:val="00E103EC"/>
    <w:rsid w:val="00E215A5"/>
    <w:rsid w:val="00E31E12"/>
    <w:rsid w:val="00E373D8"/>
    <w:rsid w:val="00E40CD6"/>
    <w:rsid w:val="00E521F8"/>
    <w:rsid w:val="00E67E40"/>
    <w:rsid w:val="00E750CC"/>
    <w:rsid w:val="00E83E40"/>
    <w:rsid w:val="00EA77F3"/>
    <w:rsid w:val="00EA7EC1"/>
    <w:rsid w:val="00EB3BB5"/>
    <w:rsid w:val="00EC11E2"/>
    <w:rsid w:val="00ED429C"/>
    <w:rsid w:val="00EE140C"/>
    <w:rsid w:val="00EE7273"/>
    <w:rsid w:val="00EF0841"/>
    <w:rsid w:val="00EF7E12"/>
    <w:rsid w:val="00F00703"/>
    <w:rsid w:val="00F04AF3"/>
    <w:rsid w:val="00F11195"/>
    <w:rsid w:val="00F1119B"/>
    <w:rsid w:val="00F15874"/>
    <w:rsid w:val="00F16E7F"/>
    <w:rsid w:val="00F215ED"/>
    <w:rsid w:val="00F25387"/>
    <w:rsid w:val="00F446E5"/>
    <w:rsid w:val="00F75090"/>
    <w:rsid w:val="00F82E6E"/>
    <w:rsid w:val="00F90942"/>
    <w:rsid w:val="00FA540C"/>
    <w:rsid w:val="00FA5876"/>
    <w:rsid w:val="00FB2DC5"/>
    <w:rsid w:val="00FC3E44"/>
    <w:rsid w:val="00FC5C63"/>
    <w:rsid w:val="00FD20AB"/>
    <w:rsid w:val="00FE409B"/>
    <w:rsid w:val="00FF26FC"/>
    <w:rsid w:val="051D66C2"/>
    <w:rsid w:val="068DBB91"/>
    <w:rsid w:val="075EBA07"/>
    <w:rsid w:val="0F97D3CD"/>
    <w:rsid w:val="13E82F4E"/>
    <w:rsid w:val="1AD823DF"/>
    <w:rsid w:val="1E24B6B1"/>
    <w:rsid w:val="2123DE53"/>
    <w:rsid w:val="2377917F"/>
    <w:rsid w:val="25381F95"/>
    <w:rsid w:val="2BCFF2F3"/>
    <w:rsid w:val="317AB70F"/>
    <w:rsid w:val="3281FC1F"/>
    <w:rsid w:val="32E09565"/>
    <w:rsid w:val="355FB37D"/>
    <w:rsid w:val="3714BE0C"/>
    <w:rsid w:val="3913F8B7"/>
    <w:rsid w:val="3935B323"/>
    <w:rsid w:val="3C59B722"/>
    <w:rsid w:val="3C87B1D3"/>
    <w:rsid w:val="3D7BB667"/>
    <w:rsid w:val="3E20EECF"/>
    <w:rsid w:val="3F709B96"/>
    <w:rsid w:val="3FB60C22"/>
    <w:rsid w:val="41914EAD"/>
    <w:rsid w:val="422056A4"/>
    <w:rsid w:val="427468EF"/>
    <w:rsid w:val="42A90177"/>
    <w:rsid w:val="4BB7C278"/>
    <w:rsid w:val="4CD39394"/>
    <w:rsid w:val="575E0184"/>
    <w:rsid w:val="5770DEA9"/>
    <w:rsid w:val="594E97B0"/>
    <w:rsid w:val="5C920786"/>
    <w:rsid w:val="675B25A8"/>
    <w:rsid w:val="696DDB91"/>
    <w:rsid w:val="6984FC30"/>
    <w:rsid w:val="6BF68B89"/>
    <w:rsid w:val="6DD854D4"/>
    <w:rsid w:val="6F41A464"/>
    <w:rsid w:val="7008764C"/>
    <w:rsid w:val="73DF4C40"/>
    <w:rsid w:val="76334CB9"/>
    <w:rsid w:val="77F3C026"/>
    <w:rsid w:val="793CD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F88B"/>
  <w15:docId w15:val="{B7C4991D-7369-4A9F-82E4-7E9D57E9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1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qFormat="1"/>
    <w:lsdException w:name="annotation text" w:semiHidden="1" w:uiPriority="0"/>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qFormat="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35"/>
    <w:lsdException w:name="List Number" w:uiPriority="30"/>
    <w:lsdException w:name="List 2" w:semiHidden="1"/>
    <w:lsdException w:name="List 3" w:semiHidden="1"/>
    <w:lsdException w:name="List 4" w:semiHidden="1"/>
    <w:lsdException w:name="List 5" w:semiHidden="1"/>
    <w:lsdException w:name="List Bullet 2" w:uiPriority="35"/>
    <w:lsdException w:name="List Bullet 3" w:uiPriority="35"/>
    <w:lsdException w:name="List Bullet 4" w:uiPriority="35"/>
    <w:lsdException w:name="List Bullet 5" w:semiHidden="1"/>
    <w:lsdException w:name="List Number 2" w:uiPriority="0"/>
    <w:lsdException w:name="List Number 3" w:uiPriority="30"/>
    <w:lsdException w:name="List Number 4" w:uiPriority="30"/>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iPriority="0"/>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6D6387"/>
    <w:pPr>
      <w:spacing w:after="240"/>
      <w:jc w:val="both"/>
    </w:pPr>
    <w:rPr>
      <w:rFonts w:ascii="Arial" w:hAnsi="Arial"/>
    </w:rPr>
  </w:style>
  <w:style w:type="paragraph" w:styleId="Heading1">
    <w:name w:val="heading 1"/>
    <w:basedOn w:val="Normal"/>
    <w:next w:val="Text1"/>
    <w:uiPriority w:val="10"/>
    <w:qFormat/>
    <w:rsid w:val="00743BE4"/>
    <w:pPr>
      <w:keepNext/>
      <w:numPr>
        <w:numId w:val="62"/>
      </w:numPr>
      <w:spacing w:before="240"/>
      <w:outlineLvl w:val="0"/>
    </w:pPr>
    <w:rPr>
      <w:b/>
      <w:smallCaps/>
    </w:rPr>
  </w:style>
  <w:style w:type="paragraph" w:styleId="Heading2">
    <w:name w:val="heading 2"/>
    <w:basedOn w:val="Normal"/>
    <w:next w:val="Text2"/>
    <w:uiPriority w:val="10"/>
    <w:qFormat/>
    <w:rsid w:val="00743BE4"/>
    <w:pPr>
      <w:keepNext/>
      <w:numPr>
        <w:ilvl w:val="1"/>
        <w:numId w:val="62"/>
      </w:numPr>
      <w:outlineLvl w:val="1"/>
    </w:pPr>
    <w:rPr>
      <w:b/>
    </w:rPr>
  </w:style>
  <w:style w:type="paragraph" w:styleId="Heading3">
    <w:name w:val="heading 3"/>
    <w:basedOn w:val="Normal"/>
    <w:next w:val="Text3"/>
    <w:uiPriority w:val="10"/>
    <w:qFormat/>
    <w:rsid w:val="00743BE4"/>
    <w:pPr>
      <w:keepNext/>
      <w:numPr>
        <w:ilvl w:val="2"/>
        <w:numId w:val="62"/>
      </w:numPr>
      <w:outlineLvl w:val="2"/>
    </w:pPr>
    <w:rPr>
      <w:i/>
    </w:rPr>
  </w:style>
  <w:style w:type="paragraph" w:styleId="Heading4">
    <w:name w:val="heading 4"/>
    <w:basedOn w:val="Normal"/>
    <w:next w:val="Text4"/>
    <w:uiPriority w:val="10"/>
    <w:qFormat/>
    <w:pPr>
      <w:keepNext/>
      <w:numPr>
        <w:ilvl w:val="3"/>
        <w:numId w:val="62"/>
      </w:numPr>
      <w:outlineLvl w:val="3"/>
    </w:pPr>
  </w:style>
  <w:style w:type="paragraph" w:styleId="Heading5">
    <w:name w:val="heading 5"/>
    <w:basedOn w:val="Normal"/>
    <w:next w:val="Normal"/>
    <w:semiHidden/>
    <w:pPr>
      <w:keepNext/>
      <w:numPr>
        <w:ilvl w:val="4"/>
        <w:numId w:val="62"/>
      </w:numPr>
      <w:outlineLvl w:val="4"/>
    </w:pPr>
  </w:style>
  <w:style w:type="paragraph" w:styleId="Heading6">
    <w:name w:val="heading 6"/>
    <w:basedOn w:val="Normal"/>
    <w:next w:val="Normal"/>
    <w:semiHidden/>
    <w:pPr>
      <w:keepNext/>
      <w:numPr>
        <w:ilvl w:val="5"/>
        <w:numId w:val="62"/>
      </w:numPr>
      <w:outlineLvl w:val="5"/>
    </w:pPr>
  </w:style>
  <w:style w:type="paragraph" w:styleId="Heading7">
    <w:name w:val="heading 7"/>
    <w:basedOn w:val="Normal"/>
    <w:next w:val="Normal"/>
    <w:semiHidden/>
    <w:pPr>
      <w:keepNext/>
      <w:numPr>
        <w:ilvl w:val="6"/>
        <w:numId w:val="62"/>
      </w:numPr>
      <w:outlineLvl w:val="6"/>
    </w:pPr>
  </w:style>
  <w:style w:type="paragraph" w:styleId="Heading8">
    <w:name w:val="heading 8"/>
    <w:basedOn w:val="Normal"/>
    <w:next w:val="Normal"/>
    <w:semiHidden/>
    <w:pPr>
      <w:keepNext/>
      <w:numPr>
        <w:ilvl w:val="7"/>
        <w:numId w:val="62"/>
      </w:numPr>
      <w:outlineLvl w:val="7"/>
    </w:pPr>
  </w:style>
  <w:style w:type="paragraph" w:styleId="Heading9">
    <w:name w:val="heading 9"/>
    <w:basedOn w:val="Normal"/>
    <w:next w:val="Normal"/>
    <w:semiHidden/>
    <w:pPr>
      <w:keepNext/>
      <w:numPr>
        <w:ilvl w:val="8"/>
        <w:numId w:val="6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44E"/>
    <w:pPr>
      <w:spacing w:after="200" w:line="276" w:lineRule="auto"/>
      <w:ind w:left="720"/>
      <w:contextualSpacing/>
    </w:pPr>
    <w:rPr>
      <w:rFonts w:eastAsia="Calibri"/>
      <w:szCs w:val="22"/>
      <w:lang w:eastAsia="en-GB"/>
    </w:rPr>
  </w:style>
  <w:style w:type="paragraph" w:customStyle="1" w:styleId="ecl-paragraph">
    <w:name w:val="ecl-paragraph"/>
    <w:basedOn w:val="Normal"/>
    <w:rsid w:val="004A244E"/>
    <w:pPr>
      <w:spacing w:before="100" w:beforeAutospacing="1" w:after="100" w:afterAutospacing="1"/>
    </w:pPr>
    <w:rPr>
      <w:szCs w:val="24"/>
      <w:lang w:eastAsia="en-GB"/>
    </w:rPr>
  </w:style>
  <w:style w:type="character" w:styleId="Hyperlink">
    <w:name w:val="Hyperlink"/>
    <w:uiPriority w:val="99"/>
    <w:rsid w:val="004A244E"/>
    <w:rPr>
      <w:color w:val="0000FF"/>
      <w:u w:val="single"/>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uiPriority w:val="99"/>
    <w:rsid w:val="004A244E"/>
    <w:rPr>
      <w:sz w:val="20"/>
    </w:rPr>
  </w:style>
  <w:style w:type="character" w:styleId="CommentReference">
    <w:name w:val="annotation reference"/>
    <w:rsid w:val="004A244E"/>
    <w:rPr>
      <w:sz w:val="16"/>
      <w:szCs w:val="16"/>
    </w:rPr>
  </w:style>
  <w:style w:type="paragraph" w:styleId="CommentText">
    <w:name w:val="annotation text"/>
    <w:basedOn w:val="Normal"/>
    <w:link w:val="CommentTextChar"/>
    <w:rsid w:val="004A244E"/>
    <w:pPr>
      <w:spacing w:after="200"/>
    </w:pPr>
    <w:rPr>
      <w:rFonts w:eastAsia="Calibri"/>
      <w:sz w:val="20"/>
      <w:lang w:eastAsia="en-GB"/>
    </w:rPr>
  </w:style>
  <w:style w:type="character" w:customStyle="1" w:styleId="CommentTextChar">
    <w:name w:val="Comment Text Char"/>
    <w:basedOn w:val="DefaultParagraphFont"/>
    <w:link w:val="CommentText"/>
    <w:rsid w:val="004A244E"/>
    <w:rPr>
      <w:rFonts w:ascii="Arial" w:eastAsia="Calibri" w:hAnsi="Arial"/>
      <w:sz w:val="20"/>
      <w:lang w:eastAsia="en-GB"/>
    </w:rPr>
  </w:style>
  <w:style w:type="paragraph" w:styleId="CommentSubject">
    <w:name w:val="annotation subject"/>
    <w:basedOn w:val="CommentText"/>
    <w:next w:val="CommentText"/>
    <w:link w:val="CommentSubjectChar"/>
    <w:rsid w:val="004A244E"/>
    <w:rPr>
      <w:b/>
      <w:bCs/>
    </w:rPr>
  </w:style>
  <w:style w:type="character" w:customStyle="1" w:styleId="CommentSubjectChar">
    <w:name w:val="Comment Subject Char"/>
    <w:basedOn w:val="CommentTextChar"/>
    <w:link w:val="CommentSubject"/>
    <w:rsid w:val="004A244E"/>
    <w:rPr>
      <w:rFonts w:ascii="Arial" w:eastAsia="Calibri" w:hAnsi="Arial"/>
      <w:b/>
      <w:bCs/>
      <w:sz w:val="20"/>
      <w:lang w:val="en-GB" w:eastAsia="en-GB"/>
    </w:rPr>
  </w:style>
  <w:style w:type="paragraph" w:styleId="BalloonText">
    <w:name w:val="Balloon Text"/>
    <w:basedOn w:val="Normal"/>
    <w:link w:val="BalloonTextChar"/>
    <w:rsid w:val="004A244E"/>
    <w:pPr>
      <w:spacing w:after="0"/>
    </w:pPr>
    <w:rPr>
      <w:rFonts w:ascii="Segoe UI" w:eastAsia="Calibri" w:hAnsi="Segoe UI" w:cs="Segoe UI"/>
      <w:sz w:val="18"/>
      <w:szCs w:val="18"/>
      <w:lang w:eastAsia="en-GB"/>
    </w:rPr>
  </w:style>
  <w:style w:type="character" w:customStyle="1" w:styleId="BalloonTextChar">
    <w:name w:val="Balloon Text Char"/>
    <w:basedOn w:val="DefaultParagraphFont"/>
    <w:link w:val="BalloonText"/>
    <w:rsid w:val="004A244E"/>
    <w:rPr>
      <w:rFonts w:ascii="Segoe UI" w:eastAsia="Calibri" w:hAnsi="Segoe UI" w:cs="Segoe UI"/>
      <w:sz w:val="18"/>
      <w:szCs w:val="18"/>
      <w:lang w:val="en-GB" w:eastAsia="en-GB"/>
    </w:rPr>
  </w:style>
  <w:style w:type="character" w:customStyle="1" w:styleId="FooterChar">
    <w:name w:val="Footer Char"/>
    <w:basedOn w:val="DefaultParagraphFont"/>
    <w:uiPriority w:val="99"/>
    <w:rsid w:val="004A244E"/>
    <w:rPr>
      <w:sz w:val="16"/>
    </w:rPr>
  </w:style>
  <w:style w:type="character" w:styleId="FollowedHyperlink">
    <w:name w:val="FollowedHyperlink"/>
    <w:rsid w:val="004A244E"/>
    <w:rPr>
      <w:color w:val="800080"/>
      <w:u w:val="single"/>
    </w:rPr>
  </w:style>
  <w:style w:type="character" w:customStyle="1" w:styleId="Heading1Char">
    <w:name w:val="Heading 1 Char"/>
    <w:rsid w:val="004A244E"/>
    <w:rPr>
      <w:b/>
      <w:smallCaps/>
    </w:rPr>
  </w:style>
  <w:style w:type="character" w:customStyle="1" w:styleId="Heading2Char">
    <w:name w:val="Heading 2 Char"/>
    <w:rsid w:val="004A244E"/>
    <w:rPr>
      <w:b/>
    </w:rPr>
  </w:style>
  <w:style w:type="character" w:customStyle="1" w:styleId="Heading3Char">
    <w:name w:val="Heading 3 Char"/>
    <w:rsid w:val="004A244E"/>
    <w:rPr>
      <w:i/>
    </w:rPr>
  </w:style>
  <w:style w:type="paragraph" w:styleId="Revision">
    <w:name w:val="Revision"/>
    <w:hidden/>
    <w:rsid w:val="004A244E"/>
    <w:rPr>
      <w:rFonts w:ascii="Calibri" w:eastAsia="Calibri" w:hAnsi="Calibri"/>
      <w:sz w:val="22"/>
      <w:szCs w:val="22"/>
      <w:lang w:eastAsia="en-GB"/>
    </w:rPr>
  </w:style>
  <w:style w:type="character" w:customStyle="1" w:styleId="UnresolvedMention1">
    <w:name w:val="Unresolved Mention1"/>
    <w:rsid w:val="004A244E"/>
    <w:rPr>
      <w:color w:val="605E5C"/>
      <w:shd w:val="clear" w:color="auto" w:fill="E1DFDD"/>
    </w:rPr>
  </w:style>
  <w:style w:type="character" w:customStyle="1" w:styleId="UnresolvedMention2">
    <w:name w:val="Unresolved Mention2"/>
    <w:rsid w:val="004A244E"/>
    <w:rPr>
      <w:color w:val="605E5C"/>
      <w:shd w:val="clear" w:color="auto" w:fill="E1DFDD"/>
    </w:rPr>
  </w:style>
  <w:style w:type="character" w:styleId="UnresolvedMention">
    <w:name w:val="Unresolved Mention"/>
    <w:rsid w:val="004A244E"/>
    <w:rPr>
      <w:color w:val="605E5C"/>
      <w:shd w:val="clear" w:color="auto" w:fill="E1DFDD"/>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semiHidden/>
    <w:rPr>
      <w:i/>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qFormat/>
    <w:rPr>
      <w:vertAlign w:val="superscript"/>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InstructionRed">
    <w:name w:val="InstructionRed"/>
    <w:semiHidden/>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45"/>
    <w:qFormat/>
    <w:pPr>
      <w:pageBreakBefore/>
      <w:numPr>
        <w:numId w:val="65"/>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semiHidden/>
    <w:pPr>
      <w:tabs>
        <w:tab w:val="left" w:pos="5102"/>
      </w:tabs>
      <w:spacing w:before="240"/>
      <w:ind w:left="5102"/>
      <w:jc w:val="left"/>
    </w:pPr>
  </w:style>
  <w:style w:type="paragraph" w:customStyle="1" w:styleId="ClosingL">
    <w:name w:val="ClosingL"/>
    <w:basedOn w:val="Normal"/>
    <w:next w:val="Signature"/>
    <w:semiHidden/>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semiHidden/>
    <w:pPr>
      <w:spacing w:before="480" w:after="0"/>
      <w:ind w:left="567" w:hanging="567"/>
      <w:contextualSpacing/>
      <w:jc w:val="left"/>
    </w:pPr>
  </w:style>
  <w:style w:type="paragraph" w:customStyle="1" w:styleId="ContNum">
    <w:name w:val="ContNum"/>
    <w:basedOn w:val="Normal"/>
    <w:uiPriority w:val="20"/>
    <w:qFormat/>
    <w:pPr>
      <w:numPr>
        <w:numId w:val="64"/>
      </w:numPr>
    </w:pPr>
  </w:style>
  <w:style w:type="paragraph" w:customStyle="1" w:styleId="ContNumLevel2">
    <w:name w:val="ContNum (Level 2)"/>
    <w:basedOn w:val="Normal"/>
    <w:uiPriority w:val="20"/>
    <w:pPr>
      <w:numPr>
        <w:ilvl w:val="1"/>
        <w:numId w:val="64"/>
      </w:numPr>
    </w:pPr>
  </w:style>
  <w:style w:type="paragraph" w:customStyle="1" w:styleId="ContNumLevel3">
    <w:name w:val="ContNum (Level 3)"/>
    <w:basedOn w:val="Normal"/>
    <w:uiPriority w:val="20"/>
    <w:pPr>
      <w:numPr>
        <w:ilvl w:val="2"/>
        <w:numId w:val="64"/>
      </w:numPr>
    </w:pPr>
  </w:style>
  <w:style w:type="paragraph" w:customStyle="1" w:styleId="Copies">
    <w:name w:val="Copies"/>
    <w:basedOn w:val="Normal"/>
    <w:semiHidden/>
    <w:pPr>
      <w:tabs>
        <w:tab w:val="left" w:pos="5669"/>
      </w:tabs>
      <w:spacing w:before="480" w:after="0"/>
      <w:ind w:left="1531" w:hanging="1531"/>
      <w:contextualSpacing/>
      <w:jc w:val="left"/>
    </w:pPr>
  </w:style>
  <w:style w:type="paragraph" w:styleId="Date">
    <w:name w:val="Date"/>
    <w:basedOn w:val="Normal"/>
    <w:next w:val="References"/>
    <w:semiHidden/>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semiHidden/>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semiHidden/>
    <w:pPr>
      <w:keepNext/>
      <w:keepLines/>
      <w:tabs>
        <w:tab w:val="left" w:pos="5669"/>
      </w:tabs>
      <w:spacing w:before="480" w:after="0"/>
      <w:ind w:left="1531" w:hanging="1531"/>
      <w:contextualSpacing/>
      <w:jc w:val="left"/>
    </w:pPr>
  </w:style>
  <w:style w:type="paragraph" w:styleId="EndnoteText">
    <w:name w:val="endnote text"/>
    <w:basedOn w:val="Normal"/>
    <w:semiHidden/>
    <w:pPr>
      <w:spacing w:after="120"/>
      <w:ind w:left="357" w:hanging="357"/>
    </w:pPr>
    <w:rPr>
      <w:sz w:val="20"/>
    </w:rPr>
  </w:style>
  <w:style w:type="paragraph" w:customStyle="1" w:styleId="FigureBody">
    <w:name w:val="Figure Body"/>
    <w:basedOn w:val="Normal"/>
    <w:next w:val="FigureSource"/>
    <w:uiPriority w:val="99"/>
    <w:semiHidden/>
    <w:unhideWhenUsed/>
    <w:pPr>
      <w:keepNext/>
      <w:spacing w:after="40"/>
    </w:pPr>
  </w:style>
  <w:style w:type="paragraph" w:customStyle="1" w:styleId="FigureBody1">
    <w:name w:val="Figure Body 1"/>
    <w:basedOn w:val="Text1"/>
    <w:next w:val="FigureSource1"/>
    <w:uiPriority w:val="99"/>
    <w:semiHidden/>
    <w:unhideWhenUsed/>
    <w:pPr>
      <w:keepNext/>
      <w:spacing w:after="40"/>
    </w:pPr>
  </w:style>
  <w:style w:type="paragraph" w:customStyle="1" w:styleId="FigureBody2">
    <w:name w:val="Figure Body 2"/>
    <w:basedOn w:val="Text2"/>
    <w:next w:val="FigureSource2"/>
    <w:uiPriority w:val="99"/>
    <w:semiHidden/>
    <w:unhideWhenUsed/>
    <w:pPr>
      <w:keepNext/>
      <w:spacing w:after="40"/>
    </w:pPr>
  </w:style>
  <w:style w:type="paragraph" w:customStyle="1" w:styleId="FigureBody3">
    <w:name w:val="Figure Body 3"/>
    <w:basedOn w:val="Text3"/>
    <w:next w:val="FigureSource3"/>
    <w:uiPriority w:val="99"/>
    <w:semiHidden/>
    <w:unhideWhenUsed/>
    <w:pPr>
      <w:keepNext/>
      <w:spacing w:after="40"/>
    </w:pPr>
  </w:style>
  <w:style w:type="paragraph" w:customStyle="1" w:styleId="FigureBody4">
    <w:name w:val="Figure Body 4"/>
    <w:basedOn w:val="Text4"/>
    <w:next w:val="FigureSource4"/>
    <w:uiPriority w:val="99"/>
    <w:semiHidden/>
    <w:unhideWhenUsed/>
    <w:pPr>
      <w:keepNext/>
      <w:spacing w:after="40"/>
    </w:pPr>
  </w:style>
  <w:style w:type="paragraph" w:customStyle="1" w:styleId="FigureSource">
    <w:name w:val="Figure Source"/>
    <w:basedOn w:val="Normal"/>
    <w:next w:val="Normal"/>
    <w:uiPriority w:val="99"/>
    <w:semiHidden/>
    <w:unhideWhenUsed/>
    <w:rPr>
      <w:sz w:val="20"/>
    </w:rPr>
  </w:style>
  <w:style w:type="paragraph" w:customStyle="1" w:styleId="FigureSource1">
    <w:name w:val="Figure Source 1"/>
    <w:basedOn w:val="Text1"/>
    <w:next w:val="Text1"/>
    <w:uiPriority w:val="99"/>
    <w:semiHidden/>
    <w:unhideWhenUsed/>
    <w:rPr>
      <w:sz w:val="20"/>
    </w:rPr>
  </w:style>
  <w:style w:type="paragraph" w:customStyle="1" w:styleId="FigureSource2">
    <w:name w:val="Figure Source 2"/>
    <w:basedOn w:val="Text2"/>
    <w:next w:val="Text2"/>
    <w:uiPriority w:val="99"/>
    <w:semiHidden/>
    <w:unhideWhenUsed/>
    <w:rPr>
      <w:sz w:val="20"/>
    </w:rPr>
  </w:style>
  <w:style w:type="paragraph" w:customStyle="1" w:styleId="FigureSource3">
    <w:name w:val="Figure Source 3"/>
    <w:basedOn w:val="Text3"/>
    <w:next w:val="Text3"/>
    <w:uiPriority w:val="99"/>
    <w:semiHidden/>
    <w:unhideWhenUsed/>
    <w:rPr>
      <w:sz w:val="20"/>
    </w:rPr>
  </w:style>
  <w:style w:type="paragraph" w:customStyle="1" w:styleId="FigureSource4">
    <w:name w:val="Figure Source 4"/>
    <w:basedOn w:val="Text4"/>
    <w:next w:val="Text4"/>
    <w:uiPriority w:val="99"/>
    <w:semiHidden/>
    <w:unhideWhenUsed/>
    <w:rPr>
      <w:sz w:val="20"/>
    </w:rPr>
  </w:style>
  <w:style w:type="paragraph" w:customStyle="1" w:styleId="FigureTitle">
    <w:name w:val="Figure Title"/>
    <w:basedOn w:val="Normal"/>
    <w:next w:val="FigureBody"/>
    <w:uiPriority w:val="99"/>
    <w:semiHidden/>
    <w:unhideWhenUsed/>
    <w:pPr>
      <w:keepNext/>
      <w:spacing w:after="120"/>
    </w:pPr>
    <w:rPr>
      <w:b/>
      <w:i/>
    </w:rPr>
  </w:style>
  <w:style w:type="paragraph" w:customStyle="1" w:styleId="FigureTitle1">
    <w:name w:val="Figure Title 1"/>
    <w:basedOn w:val="Text1"/>
    <w:next w:val="FigureBody1"/>
    <w:uiPriority w:val="99"/>
    <w:semiHidden/>
    <w:unhideWhenUsed/>
    <w:pPr>
      <w:keepNext/>
      <w:spacing w:after="120"/>
    </w:pPr>
    <w:rPr>
      <w:b/>
      <w:i/>
    </w:rPr>
  </w:style>
  <w:style w:type="paragraph" w:customStyle="1" w:styleId="FigureTitle2">
    <w:name w:val="Figure Title 2"/>
    <w:basedOn w:val="Text2"/>
    <w:next w:val="FigureBody2"/>
    <w:uiPriority w:val="99"/>
    <w:semiHidden/>
    <w:unhideWhenUsed/>
    <w:pPr>
      <w:keepNext/>
      <w:spacing w:after="120"/>
    </w:pPr>
    <w:rPr>
      <w:b/>
      <w:i/>
    </w:rPr>
  </w:style>
  <w:style w:type="paragraph" w:customStyle="1" w:styleId="FigureTitle3">
    <w:name w:val="Figure Title 3"/>
    <w:basedOn w:val="Text3"/>
    <w:next w:val="FigureBody3"/>
    <w:uiPriority w:val="99"/>
    <w:semiHidden/>
    <w:unhideWhenUsed/>
    <w:pPr>
      <w:keepNext/>
      <w:spacing w:after="120"/>
    </w:pPr>
    <w:rPr>
      <w:b/>
      <w:i/>
    </w:rPr>
  </w:style>
  <w:style w:type="paragraph" w:customStyle="1" w:styleId="FigureTitle4">
    <w:name w:val="Figure Title 4"/>
    <w:basedOn w:val="Text4"/>
    <w:next w:val="FigureBody4"/>
    <w:uiPriority w:val="99"/>
    <w:semiHidden/>
    <w:unhideWhenUsed/>
    <w:pPr>
      <w:keepNext/>
      <w:spacing w:after="120"/>
    </w:pPr>
    <w:rPr>
      <w:b/>
      <w:i/>
    </w:rPr>
  </w:style>
  <w:style w:type="paragraph" w:styleId="Footer">
    <w:name w:val="footer"/>
    <w:basedOn w:val="Normal"/>
    <w:uiPriority w:val="99"/>
    <w:pPr>
      <w:spacing w:after="0"/>
      <w:ind w:right="-567"/>
      <w:jc w:val="left"/>
    </w:pPr>
    <w:rPr>
      <w:sz w:val="16"/>
    </w:rPr>
  </w:style>
  <w:style w:type="paragraph" w:customStyle="1" w:styleId="FooterLine">
    <w:name w:val="Footer Line"/>
    <w:basedOn w:val="Footer"/>
    <w:next w:val="Footer"/>
    <w:semiHidden/>
    <w:pPr>
      <w:tabs>
        <w:tab w:val="right" w:pos="8646"/>
      </w:tabs>
      <w:spacing w:before="120"/>
      <w:ind w:right="0"/>
    </w:p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uiPriority w:val="99"/>
    <w:qFormat/>
    <w:pPr>
      <w:spacing w:after="120"/>
      <w:ind w:left="357" w:hanging="357"/>
    </w:pPr>
    <w:rPr>
      <w:sz w:val="20"/>
    </w:rPr>
  </w:style>
  <w:style w:type="paragraph" w:customStyle="1" w:styleId="LegalNumPar">
    <w:name w:val="LegalNumPar"/>
    <w:basedOn w:val="Normal"/>
    <w:uiPriority w:val="20"/>
    <w:qFormat/>
    <w:pPr>
      <w:numPr>
        <w:numId w:val="63"/>
      </w:numPr>
      <w:spacing w:line="360" w:lineRule="auto"/>
    </w:pPr>
  </w:style>
  <w:style w:type="paragraph" w:customStyle="1" w:styleId="LegalNumPar2">
    <w:name w:val="LegalNumPar2"/>
    <w:basedOn w:val="Normal"/>
    <w:uiPriority w:val="20"/>
    <w:pPr>
      <w:numPr>
        <w:ilvl w:val="1"/>
        <w:numId w:val="63"/>
      </w:numPr>
      <w:spacing w:line="360" w:lineRule="auto"/>
    </w:pPr>
  </w:style>
  <w:style w:type="paragraph" w:customStyle="1" w:styleId="LegalNumPar3">
    <w:name w:val="LegalNumPar3"/>
    <w:basedOn w:val="Normal"/>
    <w:uiPriority w:val="20"/>
    <w:pPr>
      <w:numPr>
        <w:ilvl w:val="2"/>
        <w:numId w:val="63"/>
      </w:numPr>
      <w:spacing w:line="360" w:lineRule="auto"/>
    </w:pPr>
  </w:style>
  <w:style w:type="paragraph" w:styleId="ListBullet">
    <w:name w:val="List Bullet"/>
    <w:basedOn w:val="Normal"/>
    <w:uiPriority w:val="35"/>
    <w:pPr>
      <w:numPr>
        <w:numId w:val="61"/>
      </w:numPr>
    </w:pPr>
  </w:style>
  <w:style w:type="paragraph" w:customStyle="1" w:styleId="ListBulletLevel2">
    <w:name w:val="List Bullet (Level 2)"/>
    <w:basedOn w:val="Normal"/>
    <w:uiPriority w:val="35"/>
    <w:semiHidden/>
    <w:unhideWhenUsed/>
    <w:pPr>
      <w:numPr>
        <w:ilvl w:val="1"/>
        <w:numId w:val="61"/>
      </w:numPr>
    </w:pPr>
  </w:style>
  <w:style w:type="paragraph" w:customStyle="1" w:styleId="ListBulletLevel3">
    <w:name w:val="List Bullet (Level 3)"/>
    <w:basedOn w:val="Normal"/>
    <w:uiPriority w:val="35"/>
    <w:semiHidden/>
    <w:unhideWhenUsed/>
    <w:pPr>
      <w:numPr>
        <w:ilvl w:val="2"/>
        <w:numId w:val="61"/>
      </w:numPr>
    </w:pPr>
  </w:style>
  <w:style w:type="paragraph" w:customStyle="1" w:styleId="ListBulletLevel4">
    <w:name w:val="List Bullet (Level 4)"/>
    <w:basedOn w:val="Normal"/>
    <w:uiPriority w:val="35"/>
    <w:semiHidden/>
    <w:unhideWhenUsed/>
    <w:pPr>
      <w:numPr>
        <w:ilvl w:val="3"/>
        <w:numId w:val="61"/>
      </w:numPr>
    </w:pPr>
  </w:style>
  <w:style w:type="paragraph" w:customStyle="1" w:styleId="ListBullet1">
    <w:name w:val="List Bullet 1"/>
    <w:basedOn w:val="Text1"/>
    <w:uiPriority w:val="35"/>
    <w:pPr>
      <w:numPr>
        <w:numId w:val="60"/>
      </w:numPr>
    </w:pPr>
  </w:style>
  <w:style w:type="paragraph" w:customStyle="1" w:styleId="ListBullet1Level2">
    <w:name w:val="List Bullet 1 (Level 2)"/>
    <w:basedOn w:val="Text1"/>
    <w:uiPriority w:val="35"/>
    <w:semiHidden/>
    <w:unhideWhenUsed/>
    <w:pPr>
      <w:numPr>
        <w:ilvl w:val="1"/>
        <w:numId w:val="60"/>
      </w:numPr>
    </w:pPr>
  </w:style>
  <w:style w:type="paragraph" w:customStyle="1" w:styleId="ListBullet1Level3">
    <w:name w:val="List Bullet 1 (Level 3)"/>
    <w:basedOn w:val="Text1"/>
    <w:uiPriority w:val="35"/>
    <w:semiHidden/>
    <w:unhideWhenUsed/>
    <w:pPr>
      <w:numPr>
        <w:ilvl w:val="2"/>
        <w:numId w:val="60"/>
      </w:numPr>
    </w:pPr>
  </w:style>
  <w:style w:type="paragraph" w:customStyle="1" w:styleId="ListBullet1Level4">
    <w:name w:val="List Bullet 1 (Level 4)"/>
    <w:basedOn w:val="Text1"/>
    <w:uiPriority w:val="35"/>
    <w:semiHidden/>
    <w:unhideWhenUsed/>
    <w:pPr>
      <w:numPr>
        <w:ilvl w:val="3"/>
        <w:numId w:val="60"/>
      </w:numPr>
    </w:pPr>
  </w:style>
  <w:style w:type="paragraph" w:styleId="ListBullet2">
    <w:name w:val="List Bullet 2"/>
    <w:basedOn w:val="Text2"/>
    <w:uiPriority w:val="35"/>
    <w:pPr>
      <w:numPr>
        <w:numId w:val="59"/>
      </w:numPr>
    </w:pPr>
  </w:style>
  <w:style w:type="paragraph" w:customStyle="1" w:styleId="ListBullet2Level2">
    <w:name w:val="List Bullet 2 (Level 2)"/>
    <w:basedOn w:val="Text2"/>
    <w:uiPriority w:val="35"/>
    <w:semiHidden/>
    <w:unhideWhenUsed/>
    <w:pPr>
      <w:numPr>
        <w:ilvl w:val="1"/>
        <w:numId w:val="59"/>
      </w:numPr>
    </w:pPr>
  </w:style>
  <w:style w:type="paragraph" w:customStyle="1" w:styleId="ListBullet2Level3">
    <w:name w:val="List Bullet 2 (Level 3)"/>
    <w:basedOn w:val="Text2"/>
    <w:uiPriority w:val="35"/>
    <w:semiHidden/>
    <w:unhideWhenUsed/>
    <w:pPr>
      <w:numPr>
        <w:ilvl w:val="2"/>
        <w:numId w:val="59"/>
      </w:numPr>
    </w:pPr>
  </w:style>
  <w:style w:type="paragraph" w:customStyle="1" w:styleId="ListBullet2Level4">
    <w:name w:val="List Bullet 2 (Level 4)"/>
    <w:basedOn w:val="Text2"/>
    <w:uiPriority w:val="35"/>
    <w:semiHidden/>
    <w:unhideWhenUsed/>
    <w:pPr>
      <w:numPr>
        <w:ilvl w:val="3"/>
        <w:numId w:val="59"/>
      </w:numPr>
    </w:pPr>
  </w:style>
  <w:style w:type="paragraph" w:styleId="ListBullet3">
    <w:name w:val="List Bullet 3"/>
    <w:basedOn w:val="Text3"/>
    <w:uiPriority w:val="35"/>
    <w:pPr>
      <w:numPr>
        <w:numId w:val="58"/>
      </w:numPr>
    </w:pPr>
  </w:style>
  <w:style w:type="paragraph" w:customStyle="1" w:styleId="ListBullet3Level2">
    <w:name w:val="List Bullet 3 (Level 2)"/>
    <w:basedOn w:val="Text3"/>
    <w:uiPriority w:val="35"/>
    <w:semiHidden/>
    <w:unhideWhenUsed/>
    <w:pPr>
      <w:numPr>
        <w:ilvl w:val="1"/>
        <w:numId w:val="58"/>
      </w:numPr>
    </w:pPr>
  </w:style>
  <w:style w:type="paragraph" w:customStyle="1" w:styleId="ListBullet3Level3">
    <w:name w:val="List Bullet 3 (Level 3)"/>
    <w:basedOn w:val="Text3"/>
    <w:uiPriority w:val="35"/>
    <w:semiHidden/>
    <w:unhideWhenUsed/>
    <w:pPr>
      <w:numPr>
        <w:ilvl w:val="2"/>
        <w:numId w:val="58"/>
      </w:numPr>
    </w:pPr>
  </w:style>
  <w:style w:type="paragraph" w:customStyle="1" w:styleId="ListBullet3Level4">
    <w:name w:val="List Bullet 3 (Level 4)"/>
    <w:basedOn w:val="Text3"/>
    <w:uiPriority w:val="35"/>
    <w:semiHidden/>
    <w:unhideWhenUsed/>
    <w:pPr>
      <w:numPr>
        <w:ilvl w:val="3"/>
        <w:numId w:val="58"/>
      </w:numPr>
    </w:pPr>
  </w:style>
  <w:style w:type="paragraph" w:styleId="ListBullet4">
    <w:name w:val="List Bullet 4"/>
    <w:basedOn w:val="Text4"/>
    <w:uiPriority w:val="35"/>
    <w:pPr>
      <w:numPr>
        <w:numId w:val="57"/>
      </w:numPr>
    </w:pPr>
  </w:style>
  <w:style w:type="paragraph" w:customStyle="1" w:styleId="ListBullet4Level2">
    <w:name w:val="List Bullet 4 (Level 2)"/>
    <w:basedOn w:val="Text4"/>
    <w:uiPriority w:val="35"/>
    <w:semiHidden/>
    <w:unhideWhenUsed/>
    <w:pPr>
      <w:numPr>
        <w:ilvl w:val="1"/>
        <w:numId w:val="57"/>
      </w:numPr>
    </w:pPr>
  </w:style>
  <w:style w:type="paragraph" w:customStyle="1" w:styleId="ListBullet4Level3">
    <w:name w:val="List Bullet 4 (Level 3)"/>
    <w:basedOn w:val="Text4"/>
    <w:uiPriority w:val="35"/>
    <w:semiHidden/>
    <w:unhideWhenUsed/>
    <w:pPr>
      <w:numPr>
        <w:ilvl w:val="2"/>
        <w:numId w:val="57"/>
      </w:numPr>
    </w:pPr>
  </w:style>
  <w:style w:type="paragraph" w:customStyle="1" w:styleId="ListBullet4Level4">
    <w:name w:val="List Bullet 4 (Level 4)"/>
    <w:basedOn w:val="Text4"/>
    <w:uiPriority w:val="35"/>
    <w:semiHidden/>
    <w:unhideWhenUsed/>
    <w:pPr>
      <w:numPr>
        <w:ilvl w:val="3"/>
        <w:numId w:val="57"/>
      </w:numPr>
    </w:pPr>
  </w:style>
  <w:style w:type="paragraph" w:customStyle="1" w:styleId="ListDash">
    <w:name w:val="List Dash"/>
    <w:basedOn w:val="Normal"/>
    <w:uiPriority w:val="35"/>
    <w:pPr>
      <w:numPr>
        <w:numId w:val="51"/>
      </w:numPr>
    </w:pPr>
  </w:style>
  <w:style w:type="paragraph" w:customStyle="1" w:styleId="ListDashLevel2">
    <w:name w:val="List Dash (Level 2)"/>
    <w:basedOn w:val="Normal"/>
    <w:semiHidden/>
    <w:unhideWhenUsed/>
    <w:pPr>
      <w:numPr>
        <w:ilvl w:val="1"/>
        <w:numId w:val="51"/>
      </w:numPr>
    </w:pPr>
  </w:style>
  <w:style w:type="paragraph" w:customStyle="1" w:styleId="ListDashLevel3">
    <w:name w:val="List Dash (Level 3)"/>
    <w:basedOn w:val="Normal"/>
    <w:semiHidden/>
    <w:unhideWhenUsed/>
    <w:pPr>
      <w:numPr>
        <w:ilvl w:val="2"/>
        <w:numId w:val="51"/>
      </w:numPr>
    </w:pPr>
  </w:style>
  <w:style w:type="paragraph" w:customStyle="1" w:styleId="ListDashLevel4">
    <w:name w:val="List Dash (Level 4)"/>
    <w:basedOn w:val="Normal"/>
    <w:semiHidden/>
    <w:unhideWhenUsed/>
    <w:pPr>
      <w:numPr>
        <w:ilvl w:val="3"/>
        <w:numId w:val="51"/>
      </w:numPr>
    </w:pPr>
  </w:style>
  <w:style w:type="paragraph" w:customStyle="1" w:styleId="ListDash1">
    <w:name w:val="List Dash 1"/>
    <w:basedOn w:val="Text1"/>
    <w:uiPriority w:val="35"/>
    <w:pPr>
      <w:numPr>
        <w:numId w:val="50"/>
      </w:numPr>
    </w:pPr>
  </w:style>
  <w:style w:type="paragraph" w:customStyle="1" w:styleId="ListDash1Level2">
    <w:name w:val="List Dash 1 (Level 2)"/>
    <w:basedOn w:val="Text1"/>
    <w:uiPriority w:val="35"/>
    <w:semiHidden/>
    <w:unhideWhenUsed/>
    <w:pPr>
      <w:numPr>
        <w:ilvl w:val="1"/>
        <w:numId w:val="50"/>
      </w:numPr>
    </w:pPr>
  </w:style>
  <w:style w:type="paragraph" w:customStyle="1" w:styleId="ListDash1Level3">
    <w:name w:val="List Dash 1 (Level 3)"/>
    <w:basedOn w:val="Text1"/>
    <w:uiPriority w:val="35"/>
    <w:semiHidden/>
    <w:unhideWhenUsed/>
    <w:pPr>
      <w:numPr>
        <w:ilvl w:val="2"/>
        <w:numId w:val="50"/>
      </w:numPr>
    </w:pPr>
  </w:style>
  <w:style w:type="paragraph" w:customStyle="1" w:styleId="ListDash1Level4">
    <w:name w:val="List Dash 1 (Level 4)"/>
    <w:basedOn w:val="Text1"/>
    <w:uiPriority w:val="35"/>
    <w:semiHidden/>
    <w:unhideWhenUsed/>
    <w:pPr>
      <w:numPr>
        <w:ilvl w:val="3"/>
        <w:numId w:val="50"/>
      </w:numPr>
    </w:pPr>
  </w:style>
  <w:style w:type="paragraph" w:customStyle="1" w:styleId="ListDash2">
    <w:name w:val="List Dash 2"/>
    <w:basedOn w:val="Text2"/>
    <w:uiPriority w:val="35"/>
    <w:pPr>
      <w:numPr>
        <w:numId w:val="49"/>
      </w:numPr>
    </w:pPr>
  </w:style>
  <w:style w:type="paragraph" w:customStyle="1" w:styleId="ListDash2Level2">
    <w:name w:val="List Dash 2 (Level 2)"/>
    <w:basedOn w:val="Text2"/>
    <w:uiPriority w:val="35"/>
    <w:semiHidden/>
    <w:unhideWhenUsed/>
    <w:pPr>
      <w:numPr>
        <w:ilvl w:val="1"/>
        <w:numId w:val="49"/>
      </w:numPr>
    </w:pPr>
  </w:style>
  <w:style w:type="paragraph" w:customStyle="1" w:styleId="ListDash2Level3">
    <w:name w:val="List Dash 2 (Level 3)"/>
    <w:basedOn w:val="Text2"/>
    <w:uiPriority w:val="35"/>
    <w:semiHidden/>
    <w:unhideWhenUsed/>
    <w:pPr>
      <w:numPr>
        <w:ilvl w:val="2"/>
        <w:numId w:val="49"/>
      </w:numPr>
    </w:pPr>
  </w:style>
  <w:style w:type="paragraph" w:customStyle="1" w:styleId="ListDash2Level4">
    <w:name w:val="List Dash 2 (Level 4)"/>
    <w:basedOn w:val="Text2"/>
    <w:uiPriority w:val="35"/>
    <w:semiHidden/>
    <w:unhideWhenUsed/>
    <w:pPr>
      <w:numPr>
        <w:ilvl w:val="3"/>
        <w:numId w:val="49"/>
      </w:numPr>
    </w:pPr>
  </w:style>
  <w:style w:type="paragraph" w:customStyle="1" w:styleId="ListDash3">
    <w:name w:val="List Dash 3"/>
    <w:basedOn w:val="Text3"/>
    <w:uiPriority w:val="35"/>
    <w:pPr>
      <w:numPr>
        <w:numId w:val="48"/>
      </w:numPr>
    </w:pPr>
  </w:style>
  <w:style w:type="paragraph" w:customStyle="1" w:styleId="ListDash3Level2">
    <w:name w:val="List Dash 3 (Level 2)"/>
    <w:basedOn w:val="Text3"/>
    <w:uiPriority w:val="35"/>
    <w:semiHidden/>
    <w:unhideWhenUsed/>
    <w:pPr>
      <w:numPr>
        <w:ilvl w:val="1"/>
        <w:numId w:val="48"/>
      </w:numPr>
    </w:pPr>
  </w:style>
  <w:style w:type="paragraph" w:customStyle="1" w:styleId="ListDash3Level3">
    <w:name w:val="List Dash 3 (Level 3)"/>
    <w:basedOn w:val="Text3"/>
    <w:uiPriority w:val="35"/>
    <w:semiHidden/>
    <w:unhideWhenUsed/>
    <w:pPr>
      <w:numPr>
        <w:ilvl w:val="2"/>
        <w:numId w:val="48"/>
      </w:numPr>
    </w:pPr>
  </w:style>
  <w:style w:type="paragraph" w:customStyle="1" w:styleId="ListDash3Level4">
    <w:name w:val="List Dash 3 (Level 4)"/>
    <w:basedOn w:val="Text3"/>
    <w:uiPriority w:val="35"/>
    <w:semiHidden/>
    <w:unhideWhenUsed/>
    <w:pPr>
      <w:numPr>
        <w:ilvl w:val="3"/>
        <w:numId w:val="48"/>
      </w:numPr>
    </w:pPr>
  </w:style>
  <w:style w:type="paragraph" w:customStyle="1" w:styleId="ListDash4">
    <w:name w:val="List Dash 4"/>
    <w:basedOn w:val="Text4"/>
    <w:uiPriority w:val="35"/>
    <w:pPr>
      <w:numPr>
        <w:numId w:val="47"/>
      </w:numPr>
    </w:pPr>
  </w:style>
  <w:style w:type="paragraph" w:customStyle="1" w:styleId="ListDash4Level2">
    <w:name w:val="List Dash 4 (Level 2)"/>
    <w:basedOn w:val="Text4"/>
    <w:uiPriority w:val="35"/>
    <w:semiHidden/>
    <w:unhideWhenUsed/>
    <w:pPr>
      <w:numPr>
        <w:ilvl w:val="1"/>
        <w:numId w:val="47"/>
      </w:numPr>
    </w:pPr>
  </w:style>
  <w:style w:type="paragraph" w:customStyle="1" w:styleId="ListDash4Level3">
    <w:name w:val="List Dash 4 (Level 3)"/>
    <w:basedOn w:val="Text4"/>
    <w:uiPriority w:val="35"/>
    <w:semiHidden/>
    <w:unhideWhenUsed/>
    <w:pPr>
      <w:numPr>
        <w:ilvl w:val="2"/>
        <w:numId w:val="47"/>
      </w:numPr>
    </w:pPr>
  </w:style>
  <w:style w:type="paragraph" w:customStyle="1" w:styleId="ListDash4Level4">
    <w:name w:val="List Dash 4 (Level 4)"/>
    <w:basedOn w:val="Text4"/>
    <w:uiPriority w:val="35"/>
    <w:semiHidden/>
    <w:unhideWhenUsed/>
    <w:pPr>
      <w:numPr>
        <w:ilvl w:val="3"/>
        <w:numId w:val="47"/>
      </w:numPr>
    </w:pPr>
  </w:style>
  <w:style w:type="paragraph" w:styleId="ListNumber">
    <w:name w:val="List Number"/>
    <w:basedOn w:val="Normal"/>
    <w:uiPriority w:val="30"/>
    <w:pPr>
      <w:numPr>
        <w:numId w:val="56"/>
      </w:numPr>
    </w:pPr>
  </w:style>
  <w:style w:type="paragraph" w:customStyle="1" w:styleId="ListNumberLevel2">
    <w:name w:val="List Number (Level 2)"/>
    <w:basedOn w:val="Normal"/>
    <w:uiPriority w:val="30"/>
    <w:pPr>
      <w:numPr>
        <w:ilvl w:val="1"/>
        <w:numId w:val="56"/>
      </w:numPr>
    </w:pPr>
  </w:style>
  <w:style w:type="paragraph" w:customStyle="1" w:styleId="ListNumberLevel3">
    <w:name w:val="List Number (Level 3)"/>
    <w:basedOn w:val="Normal"/>
    <w:uiPriority w:val="30"/>
    <w:pPr>
      <w:numPr>
        <w:ilvl w:val="2"/>
        <w:numId w:val="56"/>
      </w:numPr>
    </w:pPr>
  </w:style>
  <w:style w:type="paragraph" w:customStyle="1" w:styleId="ListNumberLevel4">
    <w:name w:val="List Number (Level 4)"/>
    <w:basedOn w:val="Normal"/>
    <w:uiPriority w:val="30"/>
    <w:pPr>
      <w:numPr>
        <w:ilvl w:val="3"/>
        <w:numId w:val="56"/>
      </w:numPr>
    </w:pPr>
  </w:style>
  <w:style w:type="paragraph" w:customStyle="1" w:styleId="ListNumber1">
    <w:name w:val="List Number 1"/>
    <w:basedOn w:val="Text1"/>
    <w:uiPriority w:val="30"/>
    <w:pPr>
      <w:numPr>
        <w:numId w:val="77"/>
      </w:numPr>
    </w:pPr>
  </w:style>
  <w:style w:type="paragraph" w:customStyle="1" w:styleId="ListNumber1Level2">
    <w:name w:val="List Number 1 (Level 2)"/>
    <w:basedOn w:val="Text1"/>
    <w:uiPriority w:val="30"/>
    <w:unhideWhenUsed/>
    <w:pPr>
      <w:numPr>
        <w:ilvl w:val="1"/>
        <w:numId w:val="55"/>
      </w:numPr>
    </w:pPr>
  </w:style>
  <w:style w:type="paragraph" w:customStyle="1" w:styleId="ListNumber1Level3">
    <w:name w:val="List Number 1 (Level 3)"/>
    <w:basedOn w:val="Text1"/>
    <w:uiPriority w:val="30"/>
    <w:semiHidden/>
    <w:unhideWhenUsed/>
    <w:pPr>
      <w:numPr>
        <w:ilvl w:val="2"/>
        <w:numId w:val="55"/>
      </w:numPr>
    </w:pPr>
  </w:style>
  <w:style w:type="paragraph" w:customStyle="1" w:styleId="ListNumber1Level4">
    <w:name w:val="List Number 1 (Level 4)"/>
    <w:basedOn w:val="Text1"/>
    <w:uiPriority w:val="30"/>
    <w:semiHidden/>
    <w:unhideWhenUsed/>
    <w:pPr>
      <w:numPr>
        <w:ilvl w:val="3"/>
        <w:numId w:val="55"/>
      </w:numPr>
    </w:pPr>
  </w:style>
  <w:style w:type="paragraph" w:styleId="ListNumber2">
    <w:name w:val="List Number 2"/>
    <w:basedOn w:val="Text2"/>
    <w:uiPriority w:val="30"/>
    <w:pPr>
      <w:numPr>
        <w:numId w:val="54"/>
      </w:numPr>
    </w:pPr>
  </w:style>
  <w:style w:type="paragraph" w:customStyle="1" w:styleId="ListNumber2Level2">
    <w:name w:val="List Number 2 (Level 2)"/>
    <w:basedOn w:val="Text2"/>
    <w:uiPriority w:val="30"/>
    <w:unhideWhenUsed/>
    <w:pPr>
      <w:numPr>
        <w:ilvl w:val="1"/>
        <w:numId w:val="54"/>
      </w:numPr>
    </w:pPr>
  </w:style>
  <w:style w:type="paragraph" w:customStyle="1" w:styleId="ListNumber2Level3">
    <w:name w:val="List Number 2 (Level 3)"/>
    <w:basedOn w:val="Text2"/>
    <w:uiPriority w:val="30"/>
    <w:semiHidden/>
    <w:unhideWhenUsed/>
    <w:pPr>
      <w:numPr>
        <w:ilvl w:val="2"/>
        <w:numId w:val="54"/>
      </w:numPr>
    </w:pPr>
  </w:style>
  <w:style w:type="paragraph" w:customStyle="1" w:styleId="ListNumber2Level4">
    <w:name w:val="List Number 2 (Level 4)"/>
    <w:basedOn w:val="Text2"/>
    <w:uiPriority w:val="30"/>
    <w:semiHidden/>
    <w:unhideWhenUsed/>
    <w:pPr>
      <w:numPr>
        <w:ilvl w:val="3"/>
        <w:numId w:val="54"/>
      </w:numPr>
    </w:pPr>
  </w:style>
  <w:style w:type="paragraph" w:styleId="ListNumber3">
    <w:name w:val="List Number 3"/>
    <w:basedOn w:val="Text3"/>
    <w:uiPriority w:val="30"/>
    <w:pPr>
      <w:numPr>
        <w:numId w:val="53"/>
      </w:numPr>
    </w:pPr>
  </w:style>
  <w:style w:type="paragraph" w:customStyle="1" w:styleId="ListNumber3Level2">
    <w:name w:val="List Number 3 (Level 2)"/>
    <w:basedOn w:val="Text3"/>
    <w:uiPriority w:val="30"/>
    <w:semiHidden/>
    <w:unhideWhenUsed/>
    <w:pPr>
      <w:numPr>
        <w:ilvl w:val="1"/>
        <w:numId w:val="53"/>
      </w:numPr>
    </w:pPr>
  </w:style>
  <w:style w:type="paragraph" w:customStyle="1" w:styleId="ListNumber3Level3">
    <w:name w:val="List Number 3 (Level 3)"/>
    <w:basedOn w:val="Text3"/>
    <w:uiPriority w:val="30"/>
    <w:semiHidden/>
    <w:unhideWhenUsed/>
    <w:pPr>
      <w:numPr>
        <w:ilvl w:val="2"/>
        <w:numId w:val="53"/>
      </w:numPr>
    </w:pPr>
  </w:style>
  <w:style w:type="paragraph" w:customStyle="1" w:styleId="ListNumber3Level4">
    <w:name w:val="List Number 3 (Level 4)"/>
    <w:basedOn w:val="Text3"/>
    <w:uiPriority w:val="30"/>
    <w:semiHidden/>
    <w:unhideWhenUsed/>
    <w:pPr>
      <w:numPr>
        <w:ilvl w:val="3"/>
        <w:numId w:val="53"/>
      </w:numPr>
    </w:pPr>
  </w:style>
  <w:style w:type="paragraph" w:styleId="ListNumber4">
    <w:name w:val="List Number 4"/>
    <w:basedOn w:val="Text4"/>
    <w:uiPriority w:val="30"/>
    <w:pPr>
      <w:numPr>
        <w:numId w:val="52"/>
      </w:numPr>
    </w:pPr>
  </w:style>
  <w:style w:type="paragraph" w:customStyle="1" w:styleId="ListNumber4Level2">
    <w:name w:val="List Number 4 (Level 2)"/>
    <w:basedOn w:val="Text4"/>
    <w:uiPriority w:val="30"/>
    <w:semiHidden/>
    <w:unhideWhenUsed/>
    <w:pPr>
      <w:numPr>
        <w:ilvl w:val="1"/>
        <w:numId w:val="52"/>
      </w:numPr>
    </w:pPr>
  </w:style>
  <w:style w:type="paragraph" w:customStyle="1" w:styleId="ListNumber4Level3">
    <w:name w:val="List Number 4 (Level 3)"/>
    <w:basedOn w:val="Text4"/>
    <w:uiPriority w:val="30"/>
    <w:semiHidden/>
    <w:unhideWhenUsed/>
    <w:pPr>
      <w:numPr>
        <w:ilvl w:val="2"/>
        <w:numId w:val="52"/>
      </w:numPr>
    </w:pPr>
  </w:style>
  <w:style w:type="paragraph" w:customStyle="1" w:styleId="ListNumber4Level4">
    <w:name w:val="List Number 4 (Level 4)"/>
    <w:basedOn w:val="Text4"/>
    <w:uiPriority w:val="30"/>
    <w:semiHidden/>
    <w:unhideWhenUsed/>
    <w:pPr>
      <w:numPr>
        <w:ilvl w:val="3"/>
        <w:numId w:val="52"/>
      </w:numPr>
    </w:pPr>
  </w:style>
  <w:style w:type="paragraph" w:customStyle="1" w:styleId="Marking">
    <w:name w:val="Marking"/>
    <w:basedOn w:val="Normal"/>
    <w:semiHidden/>
    <w:pPr>
      <w:ind w:left="5102" w:right="-680"/>
      <w:contextualSpacing/>
      <w:jc w:val="left"/>
    </w:pPr>
    <w:rPr>
      <w:sz w:val="28"/>
    </w:rPr>
  </w:style>
  <w:style w:type="paragraph" w:customStyle="1" w:styleId="NoteAddressee">
    <w:name w:val="NoteAddressee"/>
    <w:basedOn w:val="Normal"/>
    <w:semiHidden/>
    <w:pPr>
      <w:spacing w:after="720"/>
      <w:contextualSpacing/>
      <w:jc w:val="center"/>
    </w:pPr>
    <w:rPr>
      <w:b/>
      <w:smallCaps/>
    </w:rPr>
  </w:style>
  <w:style w:type="paragraph" w:customStyle="1" w:styleId="NoteColumn">
    <w:name w:val="NoteColumn"/>
    <w:basedOn w:val="Normal"/>
    <w:semiHidden/>
    <w:pPr>
      <w:tabs>
        <w:tab w:val="left" w:pos="850"/>
        <w:tab w:val="left" w:pos="1570"/>
        <w:tab w:val="left" w:pos="5102"/>
        <w:tab w:val="left" w:pos="5822"/>
      </w:tabs>
      <w:spacing w:after="720"/>
      <w:ind w:left="680"/>
      <w:jc w:val="left"/>
    </w:pPr>
    <w:rPr>
      <w:b/>
      <w:smallCaps/>
    </w:rPr>
  </w:style>
  <w:style w:type="paragraph" w:customStyle="1" w:styleId="NoteHead">
    <w:name w:val="NoteHead"/>
    <w:basedOn w:val="Normal"/>
    <w:semiHidden/>
    <w:pPr>
      <w:spacing w:before="720" w:after="720"/>
      <w:contextualSpacing/>
      <w:jc w:val="center"/>
    </w:pPr>
    <w:rPr>
      <w:b/>
      <w:smallCaps/>
    </w:rPr>
  </w:style>
  <w:style w:type="paragraph" w:customStyle="1" w:styleId="NoteList">
    <w:name w:val="NoteList"/>
    <w:basedOn w:val="Normal"/>
    <w:semiHidden/>
    <w:pPr>
      <w:tabs>
        <w:tab w:val="left" w:pos="5822"/>
      </w:tabs>
      <w:spacing w:before="720" w:after="720"/>
      <w:ind w:left="5102" w:hanging="3118"/>
      <w:contextualSpacing/>
      <w:jc w:val="left"/>
    </w:pPr>
    <w:rPr>
      <w:b/>
      <w:smallCaps/>
    </w:rPr>
  </w:style>
  <w:style w:type="paragraph" w:customStyle="1" w:styleId="NoteTitle">
    <w:name w:val="NoteTitle"/>
    <w:basedOn w:val="Normal"/>
    <w:semiHidden/>
    <w:pPr>
      <w:spacing w:before="720" w:after="360"/>
      <w:contextualSpacing/>
      <w:jc w:val="center"/>
    </w:pPr>
    <w:rPr>
      <w:b/>
      <w:smallCaps/>
    </w:rPr>
  </w:style>
  <w:style w:type="paragraph" w:customStyle="1" w:styleId="NumPar1">
    <w:name w:val="NumPar 1"/>
    <w:basedOn w:val="Heading1"/>
    <w:uiPriority w:val="20"/>
    <w:qFormat/>
    <w:pPr>
      <w:keepNext w:val="0"/>
      <w:spacing w:before="0"/>
      <w:outlineLvl w:val="9"/>
    </w:pPr>
    <w:rPr>
      <w:b w:val="0"/>
      <w:smallCaps w:val="0"/>
    </w:rPr>
  </w:style>
  <w:style w:type="paragraph" w:customStyle="1" w:styleId="NumPar2">
    <w:name w:val="NumPar 2"/>
    <w:basedOn w:val="Heading2"/>
    <w:uiPriority w:val="20"/>
    <w:qFormat/>
    <w:pPr>
      <w:keepNext w:val="0"/>
      <w:outlineLvl w:val="9"/>
    </w:pPr>
    <w:rPr>
      <w:b w:val="0"/>
    </w:rPr>
  </w:style>
  <w:style w:type="paragraph" w:customStyle="1" w:styleId="NumPar3">
    <w:name w:val="NumPar 3"/>
    <w:basedOn w:val="Heading3"/>
    <w:uiPriority w:val="20"/>
    <w:qFormat/>
    <w:pPr>
      <w:keepNext w:val="0"/>
      <w:outlineLvl w:val="9"/>
    </w:pPr>
    <w:rPr>
      <w:i w:val="0"/>
    </w:rPr>
  </w:style>
  <w:style w:type="paragraph" w:customStyle="1" w:styleId="NumPar4">
    <w:name w:val="NumPar 4"/>
    <w:basedOn w:val="Heading4"/>
    <w:uiPriority w:val="20"/>
    <w:qFormat/>
    <w:pPr>
      <w:keepNext w:val="0"/>
      <w:outlineLvl w:val="9"/>
    </w:pPr>
  </w:style>
  <w:style w:type="paragraph" w:customStyle="1" w:styleId="Participants">
    <w:name w:val="Participants"/>
    <w:basedOn w:val="Normal"/>
    <w:semiHidden/>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semiHidden/>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semiHidden/>
    <w:pPr>
      <w:spacing w:before="1200" w:after="0"/>
      <w:ind w:left="5102"/>
      <w:jc w:val="center"/>
    </w:pPr>
  </w:style>
  <w:style w:type="paragraph" w:customStyle="1" w:styleId="SignatureL">
    <w:name w:val="SignatureL"/>
    <w:basedOn w:val="Normal"/>
    <w:semiHidden/>
    <w:pPr>
      <w:spacing w:before="1200" w:after="0"/>
      <w:jc w:val="left"/>
    </w:pPr>
  </w:style>
  <w:style w:type="paragraph" w:customStyle="1" w:styleId="Subject">
    <w:name w:val="Subject"/>
    <w:basedOn w:val="Normal"/>
    <w:semiHidden/>
    <w:pPr>
      <w:spacing w:after="480"/>
      <w:ind w:left="1191" w:hanging="1191"/>
      <w:contextualSpacing/>
      <w:jc w:val="left"/>
    </w:pPr>
    <w:rPr>
      <w:b/>
    </w:rPr>
  </w:style>
  <w:style w:type="paragraph" w:customStyle="1" w:styleId="TableListBullet">
    <w:name w:val="Table List Bullet"/>
    <w:basedOn w:val="TableText"/>
    <w:uiPriority w:val="55"/>
    <w:pPr>
      <w:numPr>
        <w:numId w:val="66"/>
      </w:numPr>
    </w:pPr>
  </w:style>
  <w:style w:type="paragraph" w:customStyle="1" w:styleId="TableListBulletLevel2">
    <w:name w:val="Table List Bullet (Level 2)"/>
    <w:basedOn w:val="TableText"/>
    <w:uiPriority w:val="55"/>
    <w:semiHidden/>
    <w:unhideWhenUsed/>
    <w:pPr>
      <w:numPr>
        <w:ilvl w:val="1"/>
        <w:numId w:val="66"/>
      </w:numPr>
    </w:pPr>
  </w:style>
  <w:style w:type="paragraph" w:customStyle="1" w:styleId="TableListBulletLevel3">
    <w:name w:val="Table List Bullet (Level 3)"/>
    <w:basedOn w:val="TableText"/>
    <w:uiPriority w:val="55"/>
    <w:semiHidden/>
    <w:unhideWhenUsed/>
    <w:pPr>
      <w:numPr>
        <w:ilvl w:val="2"/>
        <w:numId w:val="66"/>
      </w:numPr>
    </w:pPr>
  </w:style>
  <w:style w:type="paragraph" w:customStyle="1" w:styleId="TableListBulletLevel4">
    <w:name w:val="Table List Bullet (Level 4)"/>
    <w:basedOn w:val="TableText"/>
    <w:uiPriority w:val="55"/>
    <w:semiHidden/>
    <w:unhideWhenUsed/>
    <w:pPr>
      <w:numPr>
        <w:ilvl w:val="3"/>
        <w:numId w:val="66"/>
      </w:numPr>
    </w:pPr>
  </w:style>
  <w:style w:type="paragraph" w:customStyle="1" w:styleId="TableListDash">
    <w:name w:val="Table List Dash"/>
    <w:basedOn w:val="TableText"/>
    <w:uiPriority w:val="55"/>
    <w:pPr>
      <w:numPr>
        <w:numId w:val="67"/>
      </w:numPr>
    </w:pPr>
  </w:style>
  <w:style w:type="paragraph" w:customStyle="1" w:styleId="TableListDashLevel2">
    <w:name w:val="Table List Dash (Level 2)"/>
    <w:basedOn w:val="TableText"/>
    <w:uiPriority w:val="55"/>
    <w:semiHidden/>
    <w:unhideWhenUsed/>
    <w:pPr>
      <w:numPr>
        <w:ilvl w:val="1"/>
        <w:numId w:val="67"/>
      </w:numPr>
    </w:pPr>
  </w:style>
  <w:style w:type="paragraph" w:customStyle="1" w:styleId="TableListDashLevel3">
    <w:name w:val="Table List Dash (Level 3)"/>
    <w:basedOn w:val="TableText"/>
    <w:uiPriority w:val="55"/>
    <w:semiHidden/>
    <w:unhideWhenUsed/>
    <w:pPr>
      <w:numPr>
        <w:ilvl w:val="2"/>
        <w:numId w:val="67"/>
      </w:numPr>
    </w:pPr>
  </w:style>
  <w:style w:type="paragraph" w:customStyle="1" w:styleId="TableListDashLevel4">
    <w:name w:val="Table List Dash (Level 4)"/>
    <w:basedOn w:val="TableText"/>
    <w:uiPriority w:val="55"/>
    <w:semiHidden/>
    <w:unhideWhenUsed/>
    <w:pPr>
      <w:numPr>
        <w:ilvl w:val="3"/>
        <w:numId w:val="67"/>
      </w:numPr>
    </w:pPr>
  </w:style>
  <w:style w:type="paragraph" w:customStyle="1" w:styleId="TableListNumber">
    <w:name w:val="Table List Number"/>
    <w:basedOn w:val="TableText"/>
    <w:uiPriority w:val="55"/>
    <w:pPr>
      <w:numPr>
        <w:numId w:val="68"/>
      </w:numPr>
    </w:pPr>
  </w:style>
  <w:style w:type="paragraph" w:customStyle="1" w:styleId="TableListNumberLevel2">
    <w:name w:val="Table List Number (Level 2)"/>
    <w:basedOn w:val="TableText"/>
    <w:uiPriority w:val="55"/>
    <w:semiHidden/>
    <w:unhideWhenUsed/>
    <w:pPr>
      <w:numPr>
        <w:ilvl w:val="1"/>
        <w:numId w:val="68"/>
      </w:numPr>
    </w:pPr>
  </w:style>
  <w:style w:type="paragraph" w:customStyle="1" w:styleId="TableListNumberLevel3">
    <w:name w:val="Table List Number (Level 3)"/>
    <w:basedOn w:val="TableText"/>
    <w:uiPriority w:val="55"/>
    <w:semiHidden/>
    <w:unhideWhenUsed/>
    <w:pPr>
      <w:numPr>
        <w:ilvl w:val="2"/>
        <w:numId w:val="68"/>
      </w:numPr>
    </w:pPr>
  </w:style>
  <w:style w:type="paragraph" w:customStyle="1" w:styleId="TableListNumberLevel4">
    <w:name w:val="Table List Number (Level 4)"/>
    <w:basedOn w:val="TableText"/>
    <w:uiPriority w:val="55"/>
    <w:semiHidden/>
    <w:unhideWhenUsed/>
    <w:pPr>
      <w:numPr>
        <w:ilvl w:val="3"/>
        <w:numId w:val="68"/>
      </w:numPr>
    </w:pPr>
  </w:style>
  <w:style w:type="paragraph" w:customStyle="1" w:styleId="TableSource">
    <w:name w:val="Table Source"/>
    <w:basedOn w:val="Normal"/>
    <w:next w:val="Normal"/>
    <w:uiPriority w:val="99"/>
    <w:semiHidden/>
    <w:unhideWhenUsed/>
    <w:rPr>
      <w:sz w:val="20"/>
    </w:rPr>
  </w:style>
  <w:style w:type="paragraph" w:customStyle="1" w:styleId="TableSource1">
    <w:name w:val="Table Source 1"/>
    <w:basedOn w:val="Text1"/>
    <w:next w:val="Text1"/>
    <w:uiPriority w:val="99"/>
    <w:semiHidden/>
    <w:unhideWhenUsed/>
    <w:rPr>
      <w:sz w:val="20"/>
    </w:rPr>
  </w:style>
  <w:style w:type="paragraph" w:customStyle="1" w:styleId="TableSource2">
    <w:name w:val="Table Source 2"/>
    <w:basedOn w:val="Text2"/>
    <w:next w:val="Text2"/>
    <w:uiPriority w:val="99"/>
    <w:semiHidden/>
    <w:unhideWhenUsed/>
    <w:rPr>
      <w:sz w:val="20"/>
    </w:rPr>
  </w:style>
  <w:style w:type="paragraph" w:customStyle="1" w:styleId="TableSource3">
    <w:name w:val="Table Source 3"/>
    <w:basedOn w:val="Text3"/>
    <w:next w:val="Text3"/>
    <w:uiPriority w:val="99"/>
    <w:semiHidden/>
    <w:unhideWhenUsed/>
    <w:rPr>
      <w:sz w:val="20"/>
    </w:rPr>
  </w:style>
  <w:style w:type="paragraph" w:customStyle="1" w:styleId="TableSource4">
    <w:name w:val="Table Source 4"/>
    <w:basedOn w:val="Text4"/>
    <w:next w:val="Text4"/>
    <w:uiPriority w:val="99"/>
    <w:semiHidden/>
    <w:unhideWhenUsed/>
    <w:rPr>
      <w:sz w:val="20"/>
    </w:rPr>
  </w:style>
  <w:style w:type="paragraph" w:customStyle="1" w:styleId="TableText">
    <w:name w:val="Table Text"/>
    <w:basedOn w:val="Normal"/>
    <w:uiPriority w:val="50"/>
    <w:qFormat/>
    <w:pPr>
      <w:spacing w:before="60" w:after="60"/>
      <w:jc w:val="left"/>
    </w:pPr>
  </w:style>
  <w:style w:type="paragraph" w:customStyle="1" w:styleId="TableTitle">
    <w:name w:val="Table Title"/>
    <w:basedOn w:val="Normal"/>
    <w:uiPriority w:val="99"/>
    <w:semiHidden/>
    <w:unhideWhenUsed/>
    <w:pPr>
      <w:keepNext/>
      <w:spacing w:after="120"/>
    </w:pPr>
    <w:rPr>
      <w:b/>
      <w:i/>
    </w:rPr>
  </w:style>
  <w:style w:type="paragraph" w:customStyle="1" w:styleId="TableTitle1">
    <w:name w:val="Table Title 1"/>
    <w:basedOn w:val="Text1"/>
    <w:uiPriority w:val="99"/>
    <w:semiHidden/>
    <w:unhideWhenUsed/>
    <w:pPr>
      <w:keepNext/>
      <w:spacing w:after="120"/>
    </w:pPr>
    <w:rPr>
      <w:b/>
      <w:i/>
    </w:rPr>
  </w:style>
  <w:style w:type="paragraph" w:customStyle="1" w:styleId="TableTitle2">
    <w:name w:val="Table Title 2"/>
    <w:basedOn w:val="Text2"/>
    <w:uiPriority w:val="99"/>
    <w:semiHidden/>
    <w:unhideWhenUsed/>
    <w:pPr>
      <w:keepNext/>
      <w:spacing w:after="120"/>
    </w:pPr>
    <w:rPr>
      <w:b/>
      <w:i/>
    </w:rPr>
  </w:style>
  <w:style w:type="paragraph" w:customStyle="1" w:styleId="TableTitle3">
    <w:name w:val="Table Title 3"/>
    <w:basedOn w:val="Text3"/>
    <w:uiPriority w:val="99"/>
    <w:semiHidden/>
    <w:unhideWhenUsed/>
    <w:pPr>
      <w:keepNext/>
      <w:spacing w:after="120"/>
    </w:pPr>
    <w:rPr>
      <w:b/>
      <w:i/>
    </w:rPr>
  </w:style>
  <w:style w:type="paragraph" w:customStyle="1" w:styleId="TableTitle4">
    <w:name w:val="Table Title 4"/>
    <w:basedOn w:val="Text4"/>
    <w:uiPriority w:val="99"/>
    <w:semiHidden/>
    <w:unhideWhenUsed/>
    <w:pPr>
      <w:keepNext/>
      <w:spacing w:after="120"/>
    </w:pPr>
    <w:rPr>
      <w:b/>
      <w:i/>
    </w:rPr>
  </w:style>
  <w:style w:type="paragraph" w:customStyle="1" w:styleId="Text1">
    <w:name w:val="Text 1"/>
    <w:basedOn w:val="Normal"/>
    <w:qFormat/>
    <w:pPr>
      <w:ind w:left="482"/>
    </w:pPr>
  </w:style>
  <w:style w:type="paragraph" w:customStyle="1" w:styleId="Text2">
    <w:name w:val="Text 2"/>
    <w:basedOn w:val="Normal"/>
    <w:qFormat/>
    <w:pPr>
      <w:ind w:left="1077"/>
    </w:pPr>
  </w:style>
  <w:style w:type="paragraph" w:customStyle="1" w:styleId="Text3">
    <w:name w:val="Text 3"/>
    <w:basedOn w:val="Normal"/>
    <w:qFormat/>
    <w:pPr>
      <w:ind w:left="1077"/>
    </w:pPr>
  </w:style>
  <w:style w:type="paragraph" w:customStyle="1" w:styleId="Text4">
    <w:name w:val="Text 4"/>
    <w:basedOn w:val="Normal"/>
    <w:qFormat/>
    <w:pPr>
      <w:ind w:left="1077"/>
    </w:pPr>
  </w:style>
  <w:style w:type="paragraph" w:styleId="TOC1">
    <w:name w:val="toc 1"/>
    <w:basedOn w:val="Normal"/>
    <w:next w:val="Normal"/>
    <w:uiPriority w:val="39"/>
    <w:pPr>
      <w:tabs>
        <w:tab w:val="right" w:leader="dot" w:pos="8640"/>
      </w:tabs>
      <w:spacing w:before="120" w:after="120"/>
      <w:ind w:left="482" w:right="720" w:hanging="482"/>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2880" w:hanging="1349"/>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semiHidden/>
    <w:pPr>
      <w:spacing w:after="480"/>
      <w:ind w:left="1191" w:hanging="1191"/>
      <w:contextualSpacing/>
    </w:pPr>
  </w:style>
  <w:style w:type="paragraph" w:customStyle="1" w:styleId="ZCom">
    <w:name w:val="Z_Com"/>
    <w:basedOn w:val="Normal"/>
    <w:next w:val="ZDGName"/>
    <w:semiHidden/>
    <w:pPr>
      <w:widowControl w:val="0"/>
      <w:spacing w:before="90" w:after="0"/>
      <w:ind w:right="85"/>
      <w:jc w:val="left"/>
    </w:pPr>
  </w:style>
  <w:style w:type="paragraph" w:customStyle="1" w:styleId="ZDGName">
    <w:name w:val="Z_DGName"/>
    <w:basedOn w:val="Normal"/>
    <w:semiHidden/>
    <w:pPr>
      <w:widowControl w:val="0"/>
      <w:spacing w:after="0"/>
      <w:ind w:right="85"/>
      <w:jc w:val="left"/>
    </w:pPr>
    <w:rPr>
      <w:sz w:val="16"/>
    </w:rPr>
  </w:style>
  <w:style w:type="paragraph" w:customStyle="1" w:styleId="ZFlag">
    <w:name w:val="Z_Flag"/>
    <w:basedOn w:val="Normal"/>
    <w:next w:val="Normal"/>
    <w:semiHidden/>
    <w:pPr>
      <w:widowControl w:val="0"/>
      <w:spacing w:after="0"/>
      <w:ind w:right="85"/>
    </w:pPr>
  </w:style>
  <w:style w:type="paragraph" w:styleId="Header">
    <w:name w:val="header"/>
    <w:basedOn w:val="Normal"/>
    <w:link w:val="HeaderChar"/>
    <w:semiHidden/>
    <w:pPr>
      <w:tabs>
        <w:tab w:val="center" w:pos="4150"/>
        <w:tab w:val="right" w:pos="8306"/>
      </w:tabs>
      <w:spacing w:after="0"/>
    </w:pPr>
  </w:style>
  <w:style w:type="character" w:customStyle="1" w:styleId="HeaderChar">
    <w:name w:val="Header Char"/>
    <w:basedOn w:val="DefaultParagraphFont"/>
    <w:link w:val="Header"/>
    <w:semiHidden/>
    <w:rPr>
      <w:sz w:val="24"/>
    </w:rPr>
  </w:style>
  <w:style w:type="table" w:customStyle="1" w:styleId="EurolookClassicBlue">
    <w:name w:val="Eurolook Classic Blu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tblPr>
      <w:tblInd w:w="482" w:type="dxa"/>
    </w:tblPr>
    <w:tblStylePr w:type="firstRow">
      <w:rPr>
        <w:b/>
      </w:rPr>
      <w:tblPr/>
      <w:trPr>
        <w:cantSplit/>
        <w:tblHeader/>
      </w:trPr>
    </w:tblStylePr>
  </w:style>
  <w:style w:type="table" w:customStyle="1" w:styleId="EurolookTable2">
    <w:name w:val="Eurolook Table 2"/>
    <w:basedOn w:val="EurolookTable"/>
    <w:semiHidden/>
    <w:tblPr>
      <w:tblInd w:w="1077" w:type="dxa"/>
    </w:tblPr>
    <w:tblStylePr w:type="firstRow">
      <w:rPr>
        <w:b/>
      </w:rPr>
      <w:tblPr/>
      <w:trPr>
        <w:cantSplit/>
        <w:tblHeader/>
      </w:trPr>
    </w:tblStylePr>
  </w:style>
  <w:style w:type="table" w:customStyle="1" w:styleId="EurolookTable3">
    <w:name w:val="Eurolook Table 3"/>
    <w:basedOn w:val="EurolookTable"/>
    <w:semiHidden/>
    <w:tblPr>
      <w:tblInd w:w="1077" w:type="dxa"/>
    </w:tblPr>
    <w:tblStylePr w:type="firstRow">
      <w:rPr>
        <w:b/>
      </w:rPr>
      <w:tblPr/>
      <w:trPr>
        <w:cantSplit/>
        <w:tblHeader/>
      </w:trPr>
    </w:tblStylePr>
  </w:style>
  <w:style w:type="table" w:customStyle="1" w:styleId="EurolookTable4">
    <w:name w:val="Eurolook Table 4"/>
    <w:basedOn w:val="EurolookTable"/>
    <w:semiHidden/>
    <w:tblPr>
      <w:tblInd w:w="1077"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customStyle="1" w:styleId="1">
    <w:name w:val="1"/>
    <w:basedOn w:val="Normal"/>
    <w:link w:val="FootnoteReference"/>
    <w:uiPriority w:val="99"/>
    <w:qFormat/>
    <w:rsid w:val="00BA4798"/>
    <w:pPr>
      <w:spacing w:after="160" w:line="240" w:lineRule="exact"/>
      <w:jc w:val="left"/>
    </w:pPr>
    <w:rPr>
      <w:rFonts w:ascii="Times New Roman" w:hAnsi="Times New Roman"/>
      <w:vertAlign w:val="superscript"/>
    </w:rPr>
  </w:style>
  <w:style w:type="paragraph" w:customStyle="1" w:styleId="HPlevel2-">
    <w:name w:val="HP level 2 -"/>
    <w:basedOn w:val="Normal"/>
    <w:rsid w:val="00BA4798"/>
    <w:pPr>
      <w:numPr>
        <w:ilvl w:val="2"/>
        <w:numId w:val="109"/>
      </w:numPr>
      <w:spacing w:after="200"/>
    </w:pPr>
    <w:rPr>
      <w:rFonts w:ascii="Verdana" w:eastAsia="SimSun" w:hAnsi="Verdana"/>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eur-lex.europa.eu/legal-content/EN/ALL/?uri=CELEX:31995R2988&amp;qid=1501598622514"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MPL-EDPD-ACA@ec.europa.e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commission.europa.eu/strategy-and-policy/policies/justice-and-fundamental-rights/disability/access-city-award_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ccess-city-award.ec.europa.eu/" TargetMode="External"/><Relationship Id="rId20" Type="http://schemas.openxmlformats.org/officeDocument/2006/relationships/hyperlink" Target="mailto:secretariat@accesscityaward.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GC.Registry@curia.europa.e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newsroom/empl/newsletter-archives/view/service/3356" TargetMode="External"/><Relationship Id="rId3" Type="http://schemas.openxmlformats.org/officeDocument/2006/relationships/hyperlink" Target="https://www.ohchr.org/en/instruments-mechanisms/instruments/convention-rights-persons-disabilities" TargetMode="External"/><Relationship Id="rId7" Type="http://schemas.openxmlformats.org/officeDocument/2006/relationships/hyperlink" Target="https://op.europa.eu/en/publication-detail/-/publication/4b3d9dfb-806b-11ef-a67d-01aa75ed71a1/language-en" TargetMode="External"/><Relationship Id="rId12" Type="http://schemas.openxmlformats.org/officeDocument/2006/relationships/hyperlink" Target="https://eur-lex.europa.eu/legal-content/EN/ALL/?uri=CELEX:32018R1725&amp;qid=1547993085271" TargetMode="External"/><Relationship Id="rId2" Type="http://schemas.openxmlformats.org/officeDocument/2006/relationships/hyperlink" Target="https://op.europa.eu/en/publication-detail/-/publication/3e1e2228-7c97-11eb-9ac9-01aa75ed71a1/language-en" TargetMode="External"/><Relationship Id="rId1" Type="http://schemas.openxmlformats.org/officeDocument/2006/relationships/hyperlink" Target="https://eur-lex.europa.eu/legal-content/EN/TXT/?uri=OJ:L_202402509" TargetMode="External"/><Relationship Id="rId6" Type="http://schemas.openxmlformats.org/officeDocument/2006/relationships/hyperlink" Target="https://commission.europa.eu/access-city-award-list-winners_en" TargetMode="External"/><Relationship Id="rId11" Type="http://schemas.openxmlformats.org/officeDocument/2006/relationships/hyperlink" Target="https://eur-lex.europa.eu/legal-content/EN/TXT/?uri=OJ:L_202402509" TargetMode="External"/><Relationship Id="rId5" Type="http://schemas.openxmlformats.org/officeDocument/2006/relationships/hyperlink" Target="https://commission.europa.eu/strategy-and-policy/policies/justice-and-fundamental-rights/disability/access-city-award_en" TargetMode="External"/><Relationship Id="rId10" Type="http://schemas.openxmlformats.org/officeDocument/2006/relationships/hyperlink" Target="https://eur-lex.europa.eu/legal-content/EN/TXT/?uri=OJ:L_202402509" TargetMode="External"/><Relationship Id="rId4" Type="http://schemas.openxmlformats.org/officeDocument/2006/relationships/hyperlink" Target="https://commission.europa.eu/strategy-and-policy/policies/justice-and-fundamental-rights/disability/access-city-award_en" TargetMode="External"/><Relationship Id="rId9" Type="http://schemas.openxmlformats.org/officeDocument/2006/relationships/hyperlink" Target="https://eur-lex.europa.eu/eli/reg/2024/2509/oj/e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Author AuthorRoleName="Writer" AuthorRoleId="a4fbaff4-b07c-48b4-a21e-e7b9eedf3796">
  <Id>df3f7115-630b-4b37-bcc1-a6d1a997ef37</Id>
  <Names>
    <Latin>
      <FirstName>Laura</FirstName>
      <LastName>ROSILLO</LastName>
    </Latin>
    <Greek>
      <FirstName/>
      <LastName/>
    </Greek>
    <Cyrillic>
      <FirstName/>
      <LastName/>
    </Cyrillic>
    <DocumentScript>
      <FirstName>Laura</FirstName>
      <LastName>ROSILLO</LastName>
      <FullName>Laura ROSILLO</FullName>
    </DocumentScript>
  </Names>
  <Initials>LR</Initials>
  <Gender>f</Gender>
  <Email>Laura.ROSILLO@ec.europa.eu</Email>
  <Service>JUST.D.4</Service>
  <Function ADCode="" ShowInSignature="true" ShowInHeader="false" HeaderText=""/>
  <WebAddress/>
  <FunctionalMailbox/>
  <InheritedWebAddress>WebAddress</InheritedWebAddress>
  <OrgaEntity1>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1>
  <OrgaEntity2>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2>
  <OrgaEntity3>
    <Id>cda3cb3f-5065-4091-b5fe-555e69f751dd</Id>
    <LogicalLevel>3</LogicalLevel>
    <Name>JUST.D.4</Name>
    <HeadLine1>Unit D.4 – Disability</HeadLine1>
    <HeadLine2/>
    <PrimaryAddressId>f03b5801-04c9-4931-aa17-c6d6c70bc579</PrimaryAddressId>
    <SecondaryAddressId/>
    <WebAddress/>
    <InheritedWebAddress>WebAddress</InheritedWebAddress>
    <ShowInHeader>true</ShowInHeader>
  </OrgaEntity3>
  <Hierarchy>
    <OrgaEntity>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
    <OrgaEntity>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
    <OrgaEntity>
      <Id>cda3cb3f-5065-4091-b5fe-555e69f751dd</Id>
      <LogicalLevel>3</LogicalLevel>
      <Name>JUST.D.4</Name>
      <HeadLine1>Unit D.4 – Disability</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+32 229-96548</Phone>
    <Office>MO59 00/010</Office>
  </MainWorkplace>
  <Workplaces>
    <Workplace IsMain="true">
      <AddressId>f03b5801-04c9-4931-aa17-c6d6c70bc579</AddressId>
      <Fax/>
      <Phone>+32 229-96548</Phone>
      <Office>MO59 00/010</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urolookProperties>
  <ProductCustomizationId>EC</ProductCustomizationId>
  <Created>
    <Version>10.0.47654.0</Version>
    <Date>2025-05-15T13:06:11</Date>
    <Language>EN</Language>
    <Note>Created using 'Convert To Eurolook'</Note>
  </Created>
  <Edited>
    <Version/>
    <Date/>
  </Edited>
  <DocumentModel>
    <Id>0b054141-88b1-4efb-8c91-2905cb0bed6c</Id>
    <Name>Note</Name>
  </DocumentModel>
  <CustomTemplate>
    <Id/>
    <Name/>
  </CustomTemplate>
  <DocumentDate>2025-05-15T13:06:11</DocumentDate>
  <DocumentVersion>0.1</DocumentVersion>
  <CompatibilityMode>Eurolook10</CompatibilityMode>
  <DocumentMetadata>
    <EC_SecurityDistributionSpecialHandling MetadataSerializationType="SimpleValue"/>
    <EC_SecurityDateMark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3eb9028-f615-416e-ab95-1f973838ac8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e7ce7334-6d34-4bd6-adf1-7b434eb0d83e" xsi:nil="true"/>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NoteCopy>c.c.:</NoteCopy>
  <NoteCopies>c.c.:</NoteCopies>
  <MarkingUntilText>UNTIL</MarkingUntilText>
  <OrgaRoot>EUROPEAN COMMISSION</OrgaRoot>
  <SecurityPharma>Pharma Investigations</SecurityPharma>
  <ClimaSensitive>CLIMA</ClimaSensitive>
  <SecurityEmbargo>EMBARGO UNTIL</SecurityEmbargo>
  <NoteHead>Access City Award 2026</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"https://myintracomm.ec.europa.eu/dg/sante/logistics-security/santes-security/Pages/Special-Handling_Pharma-investigations.aspx" 
|https://myintracomm.ec.europa.eu/dg/sante/logistics-security/santes-security/Pages/Special-Handling_Pharma-investigations.aspx}</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"https://europa.eu/!db43PX" |https://europa.eu/!db43PX }</COMPSpecialHandlingHyperlink>
  <DateFormatShort>dd/MM/yyyy</DateFormatShort>
  <DateFormatLong>d MMMM yyyy</DateFormatLong>
</Texts>
</file>

<file path=customXml/item7.xml><?xml version="1.0" encoding="utf-8"?>
<Author Role="Creator" AuthorRoleName="Signatory" AuthorRoleId="dd422d74-d41f-4095-8cb8-8304a90a6b0c">
  <Id>16e8b6fe-1259-4110-9f7d-e59e7bc762e9</Id>
  <Names>
    <Latin>
      <FirstName>Ana Carla</FirstName>
      <LastName>PEREIRA</LastName>
    </Latin>
    <Greek>
      <FirstName/>
      <LastName/>
    </Greek>
    <Cyrillic>
      <FirstName/>
      <LastName/>
    </Cyrillic>
    <DocumentScript>
      <FirstName>Ana Carla</FirstName>
      <LastName>PEREIRA</LastName>
      <FullName>Ana Carla PEREIRA</FullName>
    </DocumentScript>
  </Names>
  <Initials>ACP</Initials>
  <Gender>f</Gender>
  <Email>Ana-Carla.PEREIRA@ec.europa.eu</Email>
  <Service>JUST.D</Service>
  <Function ADCode="24" ShowInSignature="false" ShowInHeader="true" HeaderText="Unit D.4 Disability">Director</Function>
  <WebAddress/>
  <FunctionalMailbox/>
  <InheritedWebAddress>WebAddress</InheritedWebAddress>
  <OrgaEntity1>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1>
  <OrgaEntity2>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2>
  <OrgaEntity3/>
  <Hierarchy>
    <OrgaEntity>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
    <OrgaEntity>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+32 229-62631</Phone>
    <Office>MO59 01/020</Office>
  </MainWorkplace>
  <Workplaces>
    <Workplace IsMain="true">
      <AddressId>f03b5801-04c9-4931-aa17-c6d6c70bc579</AddressId>
      <Fax/>
      <Phone>+32 229-62631</Phone>
      <Office>MO59 01/020</Office>
    </Workplace>
  </Workplaces>
</Author>
</file>

<file path=customXml/item8.xml><?xml version="1.0" encoding="utf-8"?>
<ct:contentTypeSchema xmlns:ct="http://schemas.microsoft.com/office/2006/metadata/contentType" xmlns:ma="http://schemas.microsoft.com/office/2006/metadata/properties/metaAttributes" ct:_="" ma:_="" ma:contentTypeName="Document" ma:contentTypeID="0x0101001C23373B94E5924D9AB8E247F07DDCE5" ma:contentTypeVersion="14" ma:contentTypeDescription="Create a new document." ma:contentTypeScope="" ma:versionID="e823c81f30c2b1ceefc0cfdfcb58a3f6">
  <xsd:schema xmlns:xsd="http://www.w3.org/2001/XMLSchema" xmlns:xs="http://www.w3.org/2001/XMLSchema" xmlns:p="http://schemas.microsoft.com/office/2006/metadata/properties" xmlns:ns2="43eb9028-f615-416e-ab95-1f973838ac88" xmlns:ns3="e7ce7334-6d34-4bd6-adf1-7b434eb0d83e" targetNamespace="http://schemas.microsoft.com/office/2006/metadata/properties" ma:root="true" ma:fieldsID="56ad00f0b296db00272d05f548526c57" ns2:_="" ns3:_="">
    <xsd:import namespace="43eb9028-f615-416e-ab95-1f973838ac88"/>
    <xsd:import namespace="e7ce7334-6d34-4bd6-adf1-7b434eb0d8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b9028-f615-416e-ab95-1f973838a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ce7334-6d34-4bd6-adf1-7b434eb0d8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34f4b1-24c4-4f38-9b3c-4d0125ef96f1}" ma:internalName="TaxCatchAll" ma:showField="CatchAllData" ma:web="e7ce7334-6d34-4bd6-adf1-7b434eb0d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CB131-5E22-4967-BA04-A4F795439E0F}">
  <ds:schemaRefs/>
</ds:datastoreItem>
</file>

<file path=customXml/itemProps2.xml><?xml version="1.0" encoding="utf-8"?>
<ds:datastoreItem xmlns:ds="http://schemas.openxmlformats.org/officeDocument/2006/customXml" ds:itemID="{9F2EDCA5-B2BB-4A7A-AC2A-65E632D8319E}">
  <ds:schemaRefs>
    <ds:schemaRef ds:uri="http://schemas.openxmlformats.org/officeDocument/2006/bibliography"/>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61D7D816-16B5-45A1-A0DB-DAA16305AAD6}">
  <ds:schemaRefs>
    <ds:schemaRef ds:uri="http://schemas.microsoft.com/sharepoint/v3/contenttype/forms"/>
  </ds:schemaRefs>
</ds:datastoreItem>
</file>

<file path=customXml/itemProps5.xml><?xml version="1.0" encoding="utf-8"?>
<ds:datastoreItem xmlns:ds="http://schemas.openxmlformats.org/officeDocument/2006/customXml" ds:itemID="{2AA2325C-4303-40DB-AC0E-7C247B6B6CEE}">
  <ds:schemaRefs>
    <ds:schemaRef ds:uri="http://schemas.microsoft.com/office/2006/metadata/properties"/>
    <ds:schemaRef ds:uri="http://schemas.microsoft.com/office/infopath/2007/PartnerControls"/>
    <ds:schemaRef ds:uri="43eb9028-f615-416e-ab95-1f973838ac88"/>
    <ds:schemaRef ds:uri="e7ce7334-6d34-4bd6-adf1-7b434eb0d83e"/>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1F16610-A7CF-4854-B5E6-FA2A09F15BC5}">
  <ds:schemaRefs/>
</ds:datastoreItem>
</file>

<file path=customXml/itemProps8.xml><?xml version="1.0" encoding="utf-8"?>
<ds:datastoreItem xmlns:ds="http://schemas.openxmlformats.org/officeDocument/2006/customXml" ds:itemID="{973AE82D-B116-4B7E-8330-5B27C96DC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b9028-f615-416e-ab95-1f973838ac88"/>
    <ds:schemaRef ds:uri="e7ce7334-6d34-4bd6-adf1-7b434eb0d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19</Pages>
  <Words>5811</Words>
  <Characters>33127</Characters>
  <Application>Microsoft Office Word</Application>
  <DocSecurity>0</DocSecurity>
  <PresentationFormat>Microsoft Word 14.0</PresentationFormat>
  <Lines>276</Lines>
  <Paragraphs>77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ROSILLO BENEYTO Laura (JUST)</dc:creator>
  <cp:keywords/>
  <dc:description/>
  <cp:lastModifiedBy>Reuben Pearse</cp:lastModifiedBy>
  <cp:revision>6</cp:revision>
  <dcterms:created xsi:type="dcterms:W3CDTF">2025-06-10T12:20:00Z</dcterms:created>
  <dcterms:modified xsi:type="dcterms:W3CDTF">2025-06-17T10:52:00Z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MSIP_Label_6bd9ddd1-4d20-43f6-abfa-fc3c07406f94_Enabled">
    <vt:lpwstr>true</vt:lpwstr>
  </property>
  <property fmtid="{D5CDD505-2E9C-101B-9397-08002B2CF9AE}" pid="4" name="MSIP_Label_6bd9ddd1-4d20-43f6-abfa-fc3c07406f94_SetDate">
    <vt:lpwstr>2025-05-15T11:06:23Z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cb07dc97-f023-4392-9f2f-1d8729bce4c7</vt:lpwstr>
  </property>
  <property fmtid="{D5CDD505-2E9C-101B-9397-08002B2CF9AE}" pid="9" name="MSIP_Label_6bd9ddd1-4d20-43f6-abfa-fc3c07406f94_ContentBits">
    <vt:lpwstr>0</vt:lpwstr>
  </property>
  <property fmtid="{D5CDD505-2E9C-101B-9397-08002B2CF9AE}" pid="10" name="MediaServiceImageTags">
    <vt:lpwstr/>
  </property>
  <property fmtid="{D5CDD505-2E9C-101B-9397-08002B2CF9AE}" pid="11" name="ContentTypeId">
    <vt:lpwstr>0x0101001C23373B94E5924D9AB8E247F07DDCE5</vt:lpwstr>
  </property>
</Properties>
</file>